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cs="Calibri" w:cstheme="minorHAnsi"/>
          <w:b/>
          <w:sz w:val="44"/>
          <w:szCs w:val="44"/>
        </w:rPr>
      </w:pPr>
      <w:r>
        <w:rPr>
          <w:rFonts w:cs="Calibri" w:cstheme="minorHAnsi"/>
          <w:sz w:val="44"/>
          <w:szCs w:val="44"/>
        </w:rPr>
        <w:t xml:space="preserve">    </w:t>
      </w:r>
      <w:r>
        <w:rPr>
          <w:rFonts w:cs="Calibri" w:cstheme="minorHAnsi"/>
          <w:b/>
          <w:sz w:val="44"/>
          <w:szCs w:val="44"/>
        </w:rPr>
        <w:t>Materská škola Zámutov  301, 094 15 Zámutov</w:t>
      </w:r>
    </w:p>
    <w:p>
      <w:pPr>
        <w:pStyle w:val="Normal"/>
        <w:rPr>
          <w:sz w:val="44"/>
          <w:szCs w:val="44"/>
        </w:rPr>
      </w:pPr>
      <w:r>
        <w:rPr>
          <w:sz w:val="44"/>
          <w:szCs w:val="44"/>
        </w:rPr>
      </w:r>
    </w:p>
    <w:p>
      <w:pPr>
        <w:pStyle w:val="Normal"/>
        <w:rPr>
          <w:sz w:val="44"/>
          <w:szCs w:val="44"/>
        </w:rPr>
      </w:pPr>
      <w:r>
        <w:rPr>
          <w:sz w:val="44"/>
          <w:szCs w:val="44"/>
        </w:rPr>
      </w:r>
    </w:p>
    <w:p>
      <w:pPr>
        <w:pStyle w:val="Normal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</w:t>
      </w:r>
    </w:p>
    <w:p>
      <w:pPr>
        <w:pStyle w:val="Normal"/>
        <w:rPr>
          <w:rFonts w:ascii="Arial Black" w:hAnsi="Arial Black" w:eastAsia="Arial Unicode MS" w:cs="Arial Unicode MS"/>
          <w:b/>
          <w:sz w:val="56"/>
          <w:szCs w:val="56"/>
        </w:rPr>
      </w:pPr>
      <w:r>
        <w:rPr>
          <w:rFonts w:eastAsia="Arial Unicode MS" w:cs="Arial Unicode MS" w:ascii="Arial Black" w:hAnsi="Arial Black"/>
          <w:b/>
          <w:sz w:val="56"/>
          <w:szCs w:val="56"/>
        </w:rPr>
        <w:t xml:space="preserve">Správa </w:t>
      </w:r>
    </w:p>
    <w:p>
      <w:pPr>
        <w:pStyle w:val="Normal"/>
        <w:rPr>
          <w:rFonts w:ascii="Arial Black" w:hAnsi="Arial Black" w:eastAsia="Arial Unicode MS" w:cs="Arial Unicode MS"/>
          <w:b/>
          <w:sz w:val="56"/>
          <w:szCs w:val="56"/>
        </w:rPr>
      </w:pPr>
      <w:r>
        <w:rPr>
          <w:rFonts w:eastAsia="Arial Unicode MS" w:cs="Arial Unicode MS" w:ascii="Arial Black" w:hAnsi="Arial Black"/>
          <w:b/>
          <w:sz w:val="56"/>
          <w:szCs w:val="56"/>
        </w:rPr>
        <w:t xml:space="preserve">o výchovno – vzdelávacej činnosti, jej výsledkoch </w:t>
      </w:r>
    </w:p>
    <w:p>
      <w:pPr>
        <w:pStyle w:val="Normal"/>
        <w:rPr>
          <w:rFonts w:ascii="Arial Black" w:hAnsi="Arial Black" w:eastAsia="Arial Unicode MS" w:cs="Arial Unicode MS"/>
          <w:b/>
          <w:sz w:val="56"/>
          <w:szCs w:val="56"/>
        </w:rPr>
      </w:pPr>
      <w:r>
        <w:rPr>
          <w:rFonts w:eastAsia="Arial Unicode MS" w:cs="Arial Unicode MS" w:ascii="Arial Black" w:hAnsi="Arial Black"/>
          <w:b/>
          <w:sz w:val="56"/>
          <w:szCs w:val="56"/>
        </w:rPr>
        <w:t xml:space="preserve">a podmienkach škôl   </w:t>
      </w:r>
    </w:p>
    <w:p>
      <w:pPr>
        <w:pStyle w:val="Normal"/>
        <w:rPr>
          <w:rFonts w:ascii="Arial Black" w:hAnsi="Arial Black" w:eastAsia="Arial Unicode MS" w:cs="Arial Unicode MS"/>
          <w:b/>
          <w:sz w:val="56"/>
          <w:szCs w:val="56"/>
        </w:rPr>
      </w:pPr>
      <w:r>
        <w:rPr>
          <w:rFonts w:eastAsia="Arial Unicode MS" w:cs="Arial Unicode MS" w:ascii="Arial Black" w:hAnsi="Arial Black"/>
          <w:b/>
          <w:sz w:val="56"/>
          <w:szCs w:val="56"/>
        </w:rPr>
        <w:t xml:space="preserve">a školských zariadení </w:t>
      </w:r>
    </w:p>
    <w:p>
      <w:pPr>
        <w:pStyle w:val="Normal"/>
        <w:rPr>
          <w:rFonts w:ascii="Arial Black" w:hAnsi="Arial Black" w:eastAsia="Arial Unicode MS" w:cs="Arial Unicode MS"/>
          <w:b/>
          <w:sz w:val="56"/>
          <w:szCs w:val="56"/>
        </w:rPr>
      </w:pPr>
      <w:r>
        <w:rPr>
          <w:rFonts w:eastAsia="Arial Unicode MS" w:cs="Arial Unicode MS" w:ascii="Arial Black" w:hAnsi="Arial Black"/>
          <w:b/>
          <w:sz w:val="56"/>
          <w:szCs w:val="56"/>
        </w:rPr>
        <w:t>v školskom roku 2024/2025</w:t>
      </w:r>
    </w:p>
    <w:p>
      <w:pPr>
        <w:pStyle w:val="Normal"/>
        <w:rPr>
          <w:b/>
          <w:sz w:val="56"/>
          <w:szCs w:val="56"/>
        </w:rPr>
      </w:pPr>
      <w:r>
        <w:rPr>
          <w:b/>
          <w:sz w:val="56"/>
          <w:szCs w:val="56"/>
        </w:rPr>
      </w:r>
    </w:p>
    <w:p>
      <w:pPr>
        <w:pStyle w:val="Normal"/>
        <w:rPr>
          <w:b/>
          <w:sz w:val="56"/>
          <w:szCs w:val="56"/>
        </w:rPr>
      </w:pPr>
      <w:r>
        <w:rPr>
          <w:b/>
          <w:sz w:val="56"/>
          <w:szCs w:val="56"/>
        </w:rPr>
      </w:r>
    </w:p>
    <w:p>
      <w:pPr>
        <w:pStyle w:val="Normal"/>
        <w:rPr>
          <w:b/>
          <w:sz w:val="56"/>
          <w:szCs w:val="56"/>
        </w:rPr>
      </w:pPr>
      <w:r>
        <w:rPr>
          <w:b/>
          <w:sz w:val="56"/>
          <w:szCs w:val="56"/>
        </w:rPr>
      </w:r>
    </w:p>
    <w:p>
      <w:pPr>
        <w:pStyle w:val="Normal"/>
        <w:rPr>
          <w:b/>
          <w:sz w:val="40"/>
          <w:szCs w:val="40"/>
        </w:rPr>
      </w:pPr>
      <w:r>
        <w:rPr>
          <w:b/>
          <w:sz w:val="40"/>
          <w:szCs w:val="40"/>
        </w:rPr>
        <w:t>Predkladá:                                      Simona Oreničová</w:t>
      </w:r>
    </w:p>
    <w:p>
      <w:pPr>
        <w:pStyle w:val="Normal"/>
        <w:rPr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                              </w:t>
      </w:r>
      <w:r>
        <w:rPr>
          <w:sz w:val="40"/>
          <w:szCs w:val="40"/>
        </w:rPr>
        <w:t>riaditeľka MŠ</w:t>
      </w:r>
    </w:p>
    <w:p>
      <w:pPr>
        <w:pStyle w:val="Normal"/>
        <w:rPr>
          <w:rFonts w:ascii="Arial Black" w:hAnsi="Arial Black" w:eastAsia="Arial Unicode MS" w:cs="Arial Unicode MS"/>
          <w:b/>
          <w:sz w:val="28"/>
          <w:szCs w:val="28"/>
        </w:rPr>
      </w:pPr>
      <w:r>
        <w:rPr>
          <w:rFonts w:eastAsia="Arial Unicode MS" w:cs="Arial Unicode MS" w:ascii="Arial Black" w:hAnsi="Arial Black"/>
          <w:b/>
          <w:sz w:val="28"/>
          <w:szCs w:val="28"/>
        </w:rPr>
      </w:r>
    </w:p>
    <w:p>
      <w:pPr>
        <w:pStyle w:val="Normal"/>
        <w:rPr>
          <w:rFonts w:ascii="Times New Roman" w:hAnsi="Times New Roman" w:eastAsia="Arial Unicode MS" w:cs="Times New Roman"/>
          <w:b/>
          <w:sz w:val="28"/>
          <w:szCs w:val="28"/>
        </w:rPr>
      </w:pPr>
      <w:r>
        <w:rPr>
          <w:rFonts w:eastAsia="Arial Unicode MS" w:cs="Times New Roman" w:ascii="Times New Roman" w:hAnsi="Times New Roman"/>
          <w:b/>
          <w:sz w:val="28"/>
          <w:szCs w:val="28"/>
        </w:rPr>
        <w:t>Prerokované v pedagogickej rade dňa:</w:t>
      </w:r>
    </w:p>
    <w:p>
      <w:pPr>
        <w:pStyle w:val="Normal"/>
        <w:rPr>
          <w:rFonts w:ascii="Times New Roman" w:hAnsi="Times New Roman" w:eastAsia="Arial Unicode MS" w:cs="Times New Roman"/>
          <w:b/>
          <w:sz w:val="28"/>
          <w:szCs w:val="28"/>
        </w:rPr>
      </w:pPr>
      <w:r>
        <w:rPr>
          <w:rFonts w:eastAsia="Arial Unicode MS" w:cs="Times New Roman" w:ascii="Times New Roman" w:hAnsi="Times New Roman"/>
          <w:b/>
          <w:sz w:val="28"/>
          <w:szCs w:val="28"/>
        </w:rPr>
        <w:t>Prerokované v rade školy dňa:</w:t>
      </w:r>
    </w:p>
    <w:p>
      <w:pPr>
        <w:pStyle w:val="Normal"/>
        <w:rPr>
          <w:rFonts w:ascii="Times New Roman" w:hAnsi="Times New Roman" w:eastAsia="Arial Unicode MS" w:cs="Times New Roman"/>
          <w:b/>
          <w:sz w:val="28"/>
          <w:szCs w:val="28"/>
        </w:rPr>
      </w:pPr>
      <w:r>
        <w:rPr>
          <w:rFonts w:eastAsia="Arial Unicode MS" w:cs="Times New Roman" w:ascii="Times New Roman" w:hAnsi="Times New Roman"/>
          <w:b/>
          <w:sz w:val="28"/>
          <w:szCs w:val="28"/>
        </w:rPr>
        <w:t>Vyjadrenie rady školy:</w:t>
      </w:r>
    </w:p>
    <w:p>
      <w:pPr>
        <w:pStyle w:val="Normal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eastAsia="Arial Unicode MS" w:cs="Times New Roman" w:ascii="Times New Roman" w:hAnsi="Times New Roman"/>
          <w:sz w:val="28"/>
          <w:szCs w:val="28"/>
        </w:rPr>
        <w:t>Rada školy pri MŠ Zámutov 301 odporúča zriaďovateľovi Obec Zámutov č.434</w:t>
      </w:r>
    </w:p>
    <w:p>
      <w:pPr>
        <w:pStyle w:val="Normal"/>
        <w:rPr>
          <w:rFonts w:ascii="Times New Roman" w:hAnsi="Times New Roman" w:eastAsia="Arial Unicode MS" w:cs="Times New Roman"/>
          <w:b/>
          <w:sz w:val="28"/>
          <w:szCs w:val="28"/>
        </w:rPr>
      </w:pPr>
      <w:r>
        <w:rPr>
          <w:rFonts w:eastAsia="Arial Unicode MS" w:cs="Times New Roman" w:ascii="Times New Roman" w:hAnsi="Times New Roman"/>
          <w:b/>
          <w:sz w:val="28"/>
          <w:szCs w:val="28"/>
        </w:rPr>
        <w:t xml:space="preserve">                                                 </w:t>
      </w:r>
    </w:p>
    <w:p>
      <w:pPr>
        <w:pStyle w:val="Normal"/>
        <w:rPr>
          <w:rFonts w:ascii="Times New Roman" w:hAnsi="Times New Roman" w:eastAsia="Arial Unicode MS" w:cs="Times New Roman"/>
          <w:b/>
          <w:sz w:val="28"/>
          <w:szCs w:val="28"/>
        </w:rPr>
      </w:pPr>
      <w:r>
        <w:rPr>
          <w:rFonts w:eastAsia="Arial Unicode MS" w:cs="Times New Roman" w:ascii="Times New Roman" w:hAnsi="Times New Roman"/>
          <w:b/>
          <w:sz w:val="28"/>
          <w:szCs w:val="28"/>
        </w:rPr>
        <w:t xml:space="preserve">                                          </w:t>
      </w:r>
      <w:r>
        <w:rPr>
          <w:rFonts w:eastAsia="Arial Unicode MS" w:cs="Times New Roman" w:ascii="Times New Roman" w:hAnsi="Times New Roman"/>
          <w:b/>
          <w:sz w:val="28"/>
          <w:szCs w:val="28"/>
        </w:rPr>
        <w:t>schváliť - neschváliť</w:t>
      </w:r>
    </w:p>
    <w:p>
      <w:pPr>
        <w:pStyle w:val="Normal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eastAsia="Arial Unicode MS"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eastAsia="Arial Unicode MS" w:cs="Times New Roman" w:ascii="Times New Roman" w:hAnsi="Times New Roman"/>
          <w:sz w:val="28"/>
          <w:szCs w:val="28"/>
        </w:rPr>
        <w:t>Správu  o  výsledkoch a podmienkach výchovno – vzdelávacej činnosti</w:t>
      </w:r>
    </w:p>
    <w:p>
      <w:pPr>
        <w:pStyle w:val="Normal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eastAsia="Arial Unicode MS" w:cs="Times New Roman" w:ascii="Times New Roman" w:hAnsi="Times New Roman"/>
          <w:sz w:val="28"/>
          <w:szCs w:val="28"/>
        </w:rPr>
        <w:t>MŠ Zámutov 301 v školskom roku 2024/2025</w:t>
      </w:r>
    </w:p>
    <w:p>
      <w:pPr>
        <w:pStyle w:val="Normal"/>
        <w:rPr>
          <w:rFonts w:ascii="Arial Black" w:hAnsi="Arial Black" w:eastAsia="Arial Unicode MS" w:cs="Arial Unicode MS"/>
          <w:b/>
          <w:sz w:val="28"/>
          <w:szCs w:val="28"/>
        </w:rPr>
      </w:pPr>
      <w:r>
        <w:rPr>
          <w:rFonts w:eastAsia="Arial Unicode MS" w:cs="Arial Unicode MS" w:ascii="Arial Black" w:hAnsi="Arial Black"/>
          <w:b/>
          <w:sz w:val="28"/>
          <w:szCs w:val="28"/>
        </w:rPr>
      </w:r>
    </w:p>
    <w:p>
      <w:pPr>
        <w:pStyle w:val="Normal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eastAsia="Arial Unicode MS" w:cs="Times New Roman" w:ascii="Times New Roman" w:hAnsi="Times New Roman"/>
          <w:sz w:val="28"/>
          <w:szCs w:val="28"/>
        </w:rPr>
        <w:t>Bc. Martina Ličáková</w:t>
      </w:r>
    </w:p>
    <w:p>
      <w:pPr>
        <w:pStyle w:val="Normal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eastAsia="Arial Unicode MS" w:cs="Times New Roman" w:ascii="Times New Roman" w:hAnsi="Times New Roman"/>
          <w:sz w:val="28"/>
          <w:szCs w:val="28"/>
        </w:rPr>
        <w:t xml:space="preserve">predseda rady školy pri MŠ Zámutov           .......................................................                        </w:t>
      </w:r>
    </w:p>
    <w:p>
      <w:pPr>
        <w:pStyle w:val="Normal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eastAsia="Arial Unicode MS"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eastAsia="Arial Unicode MS" w:cs="Times New Roman"/>
          <w:b/>
          <w:sz w:val="28"/>
          <w:szCs w:val="28"/>
        </w:rPr>
      </w:pPr>
      <w:r>
        <w:rPr>
          <w:rFonts w:eastAsia="Arial Unicode MS" w:cs="Times New Roman" w:ascii="Times New Roman" w:hAnsi="Times New Roman"/>
          <w:b/>
          <w:sz w:val="28"/>
          <w:szCs w:val="28"/>
        </w:rPr>
      </w:r>
    </w:p>
    <w:p>
      <w:pPr>
        <w:pStyle w:val="Normal"/>
        <w:rPr>
          <w:rFonts w:ascii="Times New Roman" w:hAnsi="Times New Roman" w:eastAsia="Arial Unicode MS" w:cs="Times New Roman"/>
          <w:b/>
          <w:sz w:val="28"/>
          <w:szCs w:val="28"/>
        </w:rPr>
      </w:pPr>
      <w:r>
        <w:rPr>
          <w:rFonts w:eastAsia="Arial Unicode MS" w:cs="Times New Roman" w:ascii="Times New Roman" w:hAnsi="Times New Roman"/>
          <w:b/>
          <w:sz w:val="28"/>
          <w:szCs w:val="28"/>
        </w:rPr>
      </w:r>
    </w:p>
    <w:p>
      <w:pPr>
        <w:pStyle w:val="Normal"/>
        <w:rPr>
          <w:rFonts w:ascii="Times New Roman" w:hAnsi="Times New Roman" w:eastAsia="Arial Unicode MS" w:cs="Times New Roman"/>
          <w:b/>
          <w:sz w:val="28"/>
          <w:szCs w:val="28"/>
        </w:rPr>
      </w:pPr>
      <w:r>
        <w:rPr>
          <w:rFonts w:eastAsia="Arial Unicode MS" w:cs="Times New Roman" w:ascii="Times New Roman" w:hAnsi="Times New Roman"/>
          <w:b/>
          <w:sz w:val="28"/>
          <w:szCs w:val="28"/>
        </w:rPr>
        <w:t>Stanovisko zriaďovateľa:</w:t>
      </w:r>
    </w:p>
    <w:p>
      <w:pPr>
        <w:pStyle w:val="Normal"/>
        <w:rPr>
          <w:rFonts w:ascii="Times New Roman" w:hAnsi="Times New Roman" w:eastAsia="Arial Unicode MS" w:cs="Times New Roman"/>
          <w:b/>
          <w:sz w:val="28"/>
          <w:szCs w:val="28"/>
        </w:rPr>
      </w:pPr>
      <w:r>
        <w:rPr>
          <w:rFonts w:eastAsia="Arial Unicode MS" w:cs="Times New Roman" w:ascii="Times New Roman" w:hAnsi="Times New Roman"/>
          <w:b/>
          <w:sz w:val="28"/>
          <w:szCs w:val="28"/>
        </w:rPr>
        <w:t>Obec Zámutov</w:t>
      </w:r>
    </w:p>
    <w:p>
      <w:pPr>
        <w:pStyle w:val="Normal"/>
        <w:rPr>
          <w:rFonts w:ascii="Arial Black" w:hAnsi="Arial Black" w:eastAsia="Arial Unicode MS" w:cs="Arial Unicode MS"/>
          <w:b/>
          <w:sz w:val="28"/>
          <w:szCs w:val="28"/>
        </w:rPr>
      </w:pPr>
      <w:r>
        <w:rPr>
          <w:rFonts w:eastAsia="Arial Unicode MS" w:cs="Arial Unicode MS" w:ascii="Arial Black" w:hAnsi="Arial Black"/>
          <w:b/>
          <w:sz w:val="28"/>
          <w:szCs w:val="28"/>
        </w:rPr>
        <w:t xml:space="preserve">                               </w:t>
      </w:r>
    </w:p>
    <w:p>
      <w:pPr>
        <w:pStyle w:val="Normal"/>
        <w:rPr>
          <w:rFonts w:ascii="Times New Roman" w:hAnsi="Times New Roman" w:eastAsia="Arial Unicode MS" w:cs="Times New Roman"/>
          <w:b/>
          <w:sz w:val="28"/>
          <w:szCs w:val="28"/>
        </w:rPr>
      </w:pPr>
      <w:r>
        <w:rPr>
          <w:rFonts w:eastAsia="Arial Unicode MS" w:cs="Arial Unicode MS" w:ascii="Arial Black" w:hAnsi="Arial Black"/>
          <w:b/>
          <w:sz w:val="28"/>
          <w:szCs w:val="28"/>
        </w:rPr>
        <w:t xml:space="preserve">                                 </w:t>
      </w:r>
      <w:r>
        <w:rPr>
          <w:rFonts w:eastAsia="Arial Unicode MS" w:cs="Times New Roman" w:ascii="Times New Roman" w:hAnsi="Times New Roman"/>
          <w:b/>
          <w:sz w:val="28"/>
          <w:szCs w:val="28"/>
        </w:rPr>
        <w:t>schvaľuje - neschvaľuje</w:t>
      </w:r>
    </w:p>
    <w:p>
      <w:pPr>
        <w:pStyle w:val="Normal"/>
        <w:rPr>
          <w:rFonts w:ascii="Arial Black" w:hAnsi="Arial Black" w:eastAsia="Arial Unicode MS" w:cs="Arial Unicode MS"/>
          <w:b/>
          <w:sz w:val="28"/>
          <w:szCs w:val="28"/>
        </w:rPr>
      </w:pPr>
      <w:r>
        <w:rPr>
          <w:rFonts w:eastAsia="Arial Unicode MS" w:cs="Arial Unicode MS" w:ascii="Arial Black" w:hAnsi="Arial Black"/>
          <w:b/>
          <w:sz w:val="28"/>
          <w:szCs w:val="28"/>
        </w:rPr>
      </w:r>
    </w:p>
    <w:p>
      <w:pPr>
        <w:pStyle w:val="Normal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eastAsia="Arial Unicode MS" w:cs="Times New Roman" w:ascii="Times New Roman" w:hAnsi="Times New Roman"/>
          <w:sz w:val="28"/>
          <w:szCs w:val="28"/>
        </w:rPr>
        <w:t>Správu  o výsledkoch a podmienkach  výchovno – vzdelávacej činnosti</w:t>
      </w:r>
    </w:p>
    <w:p>
      <w:pPr>
        <w:pStyle w:val="Normal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eastAsia="Arial Unicode MS" w:cs="Times New Roman" w:ascii="Times New Roman" w:hAnsi="Times New Roman"/>
          <w:sz w:val="28"/>
          <w:szCs w:val="28"/>
        </w:rPr>
        <w:t>MŠ Zámutov 301 v školskom roku 2024/2025</w:t>
      </w:r>
    </w:p>
    <w:p>
      <w:pPr>
        <w:pStyle w:val="Normal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eastAsia="Arial Unicode MS"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eastAsia="Arial Unicode MS"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eastAsia="Arial Unicode MS" w:cs="Times New Roman" w:ascii="Times New Roman" w:hAnsi="Times New Roman"/>
          <w:sz w:val="28"/>
          <w:szCs w:val="28"/>
        </w:rPr>
        <w:t>Za zriaďovateľa</w:t>
      </w:r>
    </w:p>
    <w:p>
      <w:pPr>
        <w:pStyle w:val="Normal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eastAsia="Arial Unicode MS" w:cs="Times New Roman" w:ascii="Times New Roman" w:hAnsi="Times New Roman"/>
          <w:sz w:val="28"/>
          <w:szCs w:val="28"/>
        </w:rPr>
        <w:t>Jozefína Tomášová – starostka obce            ........................................................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OBSAH 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1*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Základné identifikačné údaje materskej školy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Údaje o zriaďovateľovi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Informácia o činnosti rady školy a iných poradných orgánoch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Údaje o počte detí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Údaje o počte zamestnancov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Údaje o plnení kvalifikačného predpokladu pedagogických zamestnancov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Údaje o ďalšom vzdelávaní pedagogických zamestnancov 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Informácie o aktivitách a organizovaných akciách materskej školy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Informácie o projektoch, do ktorých je  škola zapojená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Informácie o výsledkoch inšpekčnej činnosti vykonanej Štátnou školskou inšpekciou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Informácie o priestorových podmienkach a materiálno – technických podmienkach školy</w:t>
      </w:r>
    </w:p>
    <w:p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Informácie o oblastiach, v ktorých materská škola dosahuje dobré výsledky a oblasti v ktorých ma nedostatky   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2* Deti so špeciálnymi VVP,     Počty prijatých detí     </w:t>
      </w:r>
    </w:p>
    <w:p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Počet detí so špeciálnymi výchovno-vzdelávacími  potrebami – počet detí</w:t>
      </w:r>
    </w:p>
    <w:p>
      <w:pPr>
        <w:pStyle w:val="ListParagraph"/>
        <w:ind w:left="756"/>
        <w:rPr>
          <w:sz w:val="28"/>
          <w:szCs w:val="28"/>
        </w:rPr>
      </w:pPr>
      <w:r>
        <w:rPr>
          <w:sz w:val="28"/>
          <w:szCs w:val="28"/>
        </w:rPr>
        <w:t>so zdravotným  znevýhodnením , počet nadaných detí , počet detí zo sociálne znevýhodneného prostredia</w:t>
      </w:r>
    </w:p>
    <w:p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Počet prijatých detí od školského roka, v ktorom sa správa vypracúva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3* Informácie o finančnom zabezpečení výchovno–vzdelávacej činnosti                       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>materskej školy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4* Spolupráca materskej školy s rodičmi a inými subjektmi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>A)  Základné identifikačné údaje materskej školy</w:t>
      </w:r>
    </w:p>
    <w:tbl>
      <w:tblPr>
        <w:tblStyle w:val="Mkatabulky"/>
        <w:tblW w:w="8702" w:type="dxa"/>
        <w:jc w:val="left"/>
        <w:tblInd w:w="3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463"/>
        <w:gridCol w:w="5238"/>
      </w:tblGrid>
      <w:tr>
        <w:trPr>
          <w:trHeight w:val="461" w:hRule="atLeast"/>
        </w:trPr>
        <w:tc>
          <w:tcPr>
            <w:tcW w:w="34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1.  Názov školy:</w:t>
            </w:r>
          </w:p>
        </w:tc>
        <w:tc>
          <w:tcPr>
            <w:tcW w:w="52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Materská škola č.301</w:t>
            </w:r>
          </w:p>
        </w:tc>
      </w:tr>
      <w:tr>
        <w:trPr/>
        <w:tc>
          <w:tcPr>
            <w:tcW w:w="34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2.  Adresa školy:</w:t>
            </w:r>
          </w:p>
        </w:tc>
        <w:tc>
          <w:tcPr>
            <w:tcW w:w="52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Materská škola  Zámutov č.301, 094 15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</w:tr>
      <w:tr>
        <w:trPr/>
        <w:tc>
          <w:tcPr>
            <w:tcW w:w="34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3.  Telefónne číslo:</w:t>
            </w:r>
          </w:p>
        </w:tc>
        <w:tc>
          <w:tcPr>
            <w:tcW w:w="52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0915 377 881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</w:tr>
      <w:tr>
        <w:trPr/>
        <w:tc>
          <w:tcPr>
            <w:tcW w:w="34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4.  E-mailová adresa:</w:t>
            </w:r>
          </w:p>
        </w:tc>
        <w:tc>
          <w:tcPr>
            <w:tcW w:w="52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hyperlink r:id="rId2">
              <w:r>
                <w:rPr>
                  <w:rStyle w:val="Hyperlink"/>
                  <w:rFonts w:eastAsia="Calibri" w:cs=""/>
                  <w:kern w:val="0"/>
                  <w:sz w:val="24"/>
                  <w:szCs w:val="24"/>
                  <w:lang w:val="sk-SK" w:eastAsia="en-US" w:bidi="ar-SA"/>
                </w:rPr>
                <w:t>mszamutov1@gmail.com</w:t>
              </w:r>
            </w:hyperlink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</w:tr>
      <w:tr>
        <w:trPr/>
        <w:tc>
          <w:tcPr>
            <w:tcW w:w="34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5.  Webové sídlo:</w:t>
            </w:r>
          </w:p>
        </w:tc>
        <w:tc>
          <w:tcPr>
            <w:tcW w:w="52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mszamutov301.webnode.sk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</w:tr>
      <w:tr>
        <w:trPr/>
        <w:tc>
          <w:tcPr>
            <w:tcW w:w="34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6.  Adresa elektronickej pošty:</w:t>
            </w:r>
          </w:p>
        </w:tc>
        <w:tc>
          <w:tcPr>
            <w:tcW w:w="52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>
          <w:trHeight w:val="830" w:hRule="atLeast"/>
        </w:trPr>
        <w:tc>
          <w:tcPr>
            <w:tcW w:w="34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7.  Vedúci zamestnanci:</w:t>
            </w:r>
          </w:p>
        </w:tc>
        <w:tc>
          <w:tcPr>
            <w:tcW w:w="523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Simona Oreničová– riaditeľka školy    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Gabriela Beňková  –  vedúca ŠJ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</w:tr>
    </w:tbl>
    <w:p>
      <w:pPr>
        <w:pStyle w:val="Normal"/>
        <w:ind w:left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>B) Údaje o zriaďovateľovi</w:t>
      </w:r>
    </w:p>
    <w:tbl>
      <w:tblPr>
        <w:tblStyle w:val="Mkatabulky"/>
        <w:tblW w:w="8641" w:type="dxa"/>
        <w:jc w:val="left"/>
        <w:tblInd w:w="42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00"/>
        <w:gridCol w:w="4140"/>
      </w:tblGrid>
      <w:tr>
        <w:trPr/>
        <w:tc>
          <w:tcPr>
            <w:tcW w:w="45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1.  Názov   zriaďovateľa školy:</w:t>
            </w:r>
          </w:p>
        </w:tc>
        <w:tc>
          <w:tcPr>
            <w:tcW w:w="414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Obec Zámutov 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</w:tr>
      <w:tr>
        <w:trPr/>
        <w:tc>
          <w:tcPr>
            <w:tcW w:w="450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2.  Adresa zriaďovateľa:</w:t>
            </w:r>
          </w:p>
        </w:tc>
        <w:tc>
          <w:tcPr>
            <w:tcW w:w="414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Zámutov č.434, 094 15 Zámutov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</w:tr>
      <w:tr>
        <w:trPr/>
        <w:tc>
          <w:tcPr>
            <w:tcW w:w="450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3.  Kontakt:</w:t>
            </w:r>
          </w:p>
        </w:tc>
        <w:tc>
          <w:tcPr>
            <w:tcW w:w="414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057/4496301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450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4.  Mailova adresa: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 xml:space="preserve">    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 xml:space="preserve">     </w:t>
            </w: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Adresa elektronickej pošty:</w:t>
            </w:r>
          </w:p>
        </w:tc>
        <w:tc>
          <w:tcPr>
            <w:tcW w:w="414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zamutov@zamutov.sk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Informácia o činnosti rady školy a iných poradných orgánoch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Rada školy pri MŠ bola ustanovená v zmysle § 24 zákona č. 596/2003 Z.z. o štátnej správe        v školstve a školskej samospráve a o zmene a doplnení niektorých zákonov v znení neskorších predpisov. V kalendárnom roku 2024/2025 rada školy zasadala celkovo 5-krát podľa plánu práce. Na zasadnutiach prerokovala a schválila plán práce rady školy, prerokovala organizačné zabezpečenie na školský rok 2025/2026, prerokovala školský poriadok, prijala informáciu o termíne zápisu a kritériách na prijatie detí do MŠ. Prerokovala a zobrala na vedomie „Správu o výchovno-vzdelávacej činnosti, jej výsledkoch a podmienkach školy za školský rok 2024/2025 vypracovanej v zmysle vyhlášky MŠ SR č.435/2020 Z.z. Štvorročné funkčné obdobie: od 16.11.2022 – 16.11.2026</w:t>
      </w:r>
    </w:p>
    <w:p>
      <w:pPr>
        <w:pStyle w:val="Normal"/>
        <w:spacing w:lineRule="auto" w:line="240" w:before="0"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</w:p>
    <w:p>
      <w:pPr>
        <w:pStyle w:val="Normal"/>
        <w:spacing w:lineRule="auto" w:line="240" w:before="0" w:after="0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lineRule="auto" w:line="240" w:before="0"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>
      <w:pPr>
        <w:pStyle w:val="Normal"/>
        <w:spacing w:lineRule="auto" w:line="240" w:before="0"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Členovia rady školy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Style w:val="Mkatabulky"/>
        <w:tblW w:w="8641" w:type="dxa"/>
        <w:jc w:val="left"/>
        <w:tblInd w:w="42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37"/>
        <w:gridCol w:w="3460"/>
        <w:gridCol w:w="1144"/>
        <w:gridCol w:w="3021"/>
        <w:gridCol w:w="279"/>
      </w:tblGrid>
      <w:tr>
        <w:trPr/>
        <w:tc>
          <w:tcPr>
            <w:tcW w:w="7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P.č</w:t>
            </w:r>
          </w:p>
        </w:tc>
        <w:tc>
          <w:tcPr>
            <w:tcW w:w="34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Členovia rady školy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Meno a priezvisko</w:t>
            </w:r>
          </w:p>
        </w:tc>
        <w:tc>
          <w:tcPr>
            <w:tcW w:w="114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Funkcia</w:t>
            </w:r>
          </w:p>
        </w:tc>
        <w:tc>
          <w:tcPr>
            <w:tcW w:w="3300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Zvolený/delegovaný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</w:tc>
      </w:tr>
      <w:tr>
        <w:trPr/>
        <w:tc>
          <w:tcPr>
            <w:tcW w:w="7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1.</w:t>
            </w:r>
          </w:p>
        </w:tc>
        <w:tc>
          <w:tcPr>
            <w:tcW w:w="346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Bc. Martina Ličáková</w:t>
            </w:r>
          </w:p>
        </w:tc>
        <w:tc>
          <w:tcPr>
            <w:tcW w:w="114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predseda</w:t>
            </w:r>
          </w:p>
        </w:tc>
        <w:tc>
          <w:tcPr>
            <w:tcW w:w="3300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 xml:space="preserve">zástupca pedagogických 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zamestnancov</w:t>
            </w:r>
          </w:p>
        </w:tc>
      </w:tr>
      <w:tr>
        <w:trPr/>
        <w:tc>
          <w:tcPr>
            <w:tcW w:w="7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2.</w:t>
            </w:r>
          </w:p>
        </w:tc>
        <w:tc>
          <w:tcPr>
            <w:tcW w:w="346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Klaudia Tomášová</w:t>
            </w:r>
          </w:p>
        </w:tc>
        <w:tc>
          <w:tcPr>
            <w:tcW w:w="114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3300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 xml:space="preserve">zástupca pedagogických 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zamestnancov</w:t>
            </w:r>
          </w:p>
        </w:tc>
      </w:tr>
      <w:tr>
        <w:trPr/>
        <w:tc>
          <w:tcPr>
            <w:tcW w:w="7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3.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346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Eva Vargová</w:t>
            </w:r>
          </w:p>
        </w:tc>
        <w:tc>
          <w:tcPr>
            <w:tcW w:w="114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3300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 xml:space="preserve">zástupca nepedagogických 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zamestnancov</w:t>
            </w:r>
          </w:p>
        </w:tc>
      </w:tr>
      <w:tr>
        <w:trPr/>
        <w:tc>
          <w:tcPr>
            <w:tcW w:w="7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4.</w:t>
            </w:r>
          </w:p>
        </w:tc>
        <w:tc>
          <w:tcPr>
            <w:tcW w:w="346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Bc. Anna Olejárová</w:t>
            </w:r>
          </w:p>
        </w:tc>
        <w:tc>
          <w:tcPr>
            <w:tcW w:w="114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300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delegovaná za zriaďovateľa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</w:tc>
      </w:tr>
      <w:tr>
        <w:trPr/>
        <w:tc>
          <w:tcPr>
            <w:tcW w:w="7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5.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346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Štefan Tomáš</w:t>
            </w:r>
          </w:p>
        </w:tc>
        <w:tc>
          <w:tcPr>
            <w:tcW w:w="114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3300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delegovaný za zriaďovateľa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7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6.</w:t>
            </w:r>
          </w:p>
        </w:tc>
        <w:tc>
          <w:tcPr>
            <w:tcW w:w="346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Žaneta Tancošová</w:t>
            </w:r>
          </w:p>
        </w:tc>
        <w:tc>
          <w:tcPr>
            <w:tcW w:w="114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02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zástupca rodičov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279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7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 xml:space="preserve">7. </w:t>
            </w:r>
          </w:p>
        </w:tc>
        <w:tc>
          <w:tcPr>
            <w:tcW w:w="346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Barbora Feriová</w:t>
            </w:r>
          </w:p>
        </w:tc>
        <w:tc>
          <w:tcPr>
            <w:tcW w:w="114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302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zástupca rodičov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279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7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8.</w:t>
            </w:r>
          </w:p>
        </w:tc>
        <w:tc>
          <w:tcPr>
            <w:tcW w:w="346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Lenka Slivková</w:t>
            </w:r>
          </w:p>
        </w:tc>
        <w:tc>
          <w:tcPr>
            <w:tcW w:w="114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302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zástupca rodičov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279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7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9.</w:t>
            </w:r>
          </w:p>
        </w:tc>
        <w:tc>
          <w:tcPr>
            <w:tcW w:w="346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Gabriela Bilá</w:t>
            </w:r>
          </w:p>
        </w:tc>
        <w:tc>
          <w:tcPr>
            <w:tcW w:w="114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302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zástupca rodičov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279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</w:tbl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Pedagogická rada pri materskej škole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Je poradným orgánom školy, jej členmi sú všetci pedagogickí zamestnanci školy. Prerokovala správu o výchovno – vzdelávacej činnosti, jej výsledkoch a podmienkach školy za školský rok 2024/2025, prerokovala školský, pracovný, organizačný poriadok, plán ďalšieho vzdelávania pedagogických zamestnancov a plán metodického združenia. Uložila členom pedagogickej rady úlohy vyplývajúce z prerokovaných dokumentov v záujme zvýšenia kvality výchovno – vzdelávacej činnosti. </w:t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  <w:t>Pedagogická rada pri materskej škole</w:t>
      </w:r>
    </w:p>
    <w:tbl>
      <w:tblPr>
        <w:tblStyle w:val="Mkatabulky"/>
        <w:tblW w:w="566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36"/>
        <w:gridCol w:w="2168"/>
        <w:gridCol w:w="3261"/>
      </w:tblGrid>
      <w:tr>
        <w:trPr/>
        <w:tc>
          <w:tcPr>
            <w:tcW w:w="2404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Počet členov: 11</w:t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Bc. Marta Babjačková</w:t>
            </w:r>
          </w:p>
        </w:tc>
      </w:tr>
      <w:tr>
        <w:trPr/>
        <w:tc>
          <w:tcPr>
            <w:tcW w:w="2404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Bc. Martina Ličáková</w:t>
            </w:r>
          </w:p>
        </w:tc>
      </w:tr>
      <w:tr>
        <w:trPr/>
        <w:tc>
          <w:tcPr>
            <w:tcW w:w="2404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Mgr. Linda Farkasová</w:t>
            </w:r>
          </w:p>
        </w:tc>
      </w:tr>
      <w:tr>
        <w:trPr/>
        <w:tc>
          <w:tcPr>
            <w:tcW w:w="2404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Silvia Česláková</w:t>
            </w:r>
          </w:p>
        </w:tc>
      </w:tr>
      <w:tr>
        <w:trPr/>
        <w:tc>
          <w:tcPr>
            <w:tcW w:w="2404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Bc. Jana Lengerová</w:t>
            </w:r>
          </w:p>
        </w:tc>
      </w:tr>
      <w:tr>
        <w:trPr/>
        <w:tc>
          <w:tcPr>
            <w:tcW w:w="2404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Bc. Klaudia Tomášová</w:t>
            </w:r>
          </w:p>
        </w:tc>
      </w:tr>
      <w:tr>
        <w:trPr/>
        <w:tc>
          <w:tcPr>
            <w:tcW w:w="2404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Eva Hromadová</w:t>
            </w:r>
          </w:p>
        </w:tc>
      </w:tr>
      <w:tr>
        <w:trPr/>
        <w:tc>
          <w:tcPr>
            <w:tcW w:w="2404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Simona Oreničová</w:t>
            </w:r>
          </w:p>
        </w:tc>
      </w:tr>
      <w:tr>
        <w:trPr/>
        <w:tc>
          <w:tcPr>
            <w:tcW w:w="2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21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Romana Feriová </w:t>
            </w:r>
          </w:p>
        </w:tc>
      </w:tr>
      <w:tr>
        <w:trPr/>
        <w:tc>
          <w:tcPr>
            <w:tcW w:w="2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21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Matina Kroková</w:t>
            </w:r>
          </w:p>
        </w:tc>
      </w:tr>
      <w:tr>
        <w:trPr/>
        <w:tc>
          <w:tcPr>
            <w:tcW w:w="2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216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2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Dominika Feriová</w:t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B) Údaje o počte detí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V nižšie uvedenej tabuľke je uvedený počet zapísaných a chodiacich detí vo veku od 2 do 6 rokov v jednotlivých mesiacoch, aj v percentuálnom vyjadrení.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Uvedený je aj počet zapísaných detí do Základnej školy a počet detí s pokračovaním  plnenia povinného predprimárneho vzdelávania.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Style w:val="Mkatabulky"/>
        <w:tblW w:w="778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109"/>
        <w:gridCol w:w="2043"/>
        <w:gridCol w:w="1245"/>
        <w:gridCol w:w="1387"/>
      </w:tblGrid>
      <w:tr>
        <w:trPr>
          <w:trHeight w:val="1080" w:hRule="atLeast"/>
        </w:trPr>
        <w:tc>
          <w:tcPr>
            <w:tcW w:w="3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Mesiac</w:t>
            </w:r>
          </w:p>
        </w:tc>
        <w:tc>
          <w:tcPr>
            <w:tcW w:w="20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Počet zapísaných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detí spolu</w:t>
            </w:r>
          </w:p>
        </w:tc>
        <w:tc>
          <w:tcPr>
            <w:tcW w:w="12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 xml:space="preserve">Počet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5-  6r. detí</w:t>
            </w:r>
          </w:p>
        </w:tc>
        <w:tc>
          <w:tcPr>
            <w:tcW w:w="13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Počet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2-  4r. detí</w:t>
            </w:r>
          </w:p>
        </w:tc>
      </w:tr>
      <w:tr>
        <w:trPr>
          <w:trHeight w:val="317" w:hRule="atLeast"/>
        </w:trPr>
        <w:tc>
          <w:tcPr>
            <w:tcW w:w="3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September   2024</w:t>
            </w:r>
          </w:p>
        </w:tc>
        <w:tc>
          <w:tcPr>
            <w:tcW w:w="20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78</w:t>
            </w:r>
          </w:p>
        </w:tc>
        <w:tc>
          <w:tcPr>
            <w:tcW w:w="12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28</w:t>
            </w:r>
          </w:p>
        </w:tc>
        <w:tc>
          <w:tcPr>
            <w:tcW w:w="13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50</w:t>
            </w:r>
          </w:p>
        </w:tc>
      </w:tr>
      <w:tr>
        <w:trPr>
          <w:trHeight w:val="304" w:hRule="atLeast"/>
        </w:trPr>
        <w:tc>
          <w:tcPr>
            <w:tcW w:w="3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Október        2024</w:t>
            </w:r>
          </w:p>
        </w:tc>
        <w:tc>
          <w:tcPr>
            <w:tcW w:w="20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78</w:t>
            </w:r>
          </w:p>
        </w:tc>
        <w:tc>
          <w:tcPr>
            <w:tcW w:w="12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28</w:t>
            </w:r>
          </w:p>
        </w:tc>
        <w:tc>
          <w:tcPr>
            <w:tcW w:w="13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50</w:t>
            </w:r>
          </w:p>
        </w:tc>
      </w:tr>
      <w:tr>
        <w:trPr>
          <w:trHeight w:val="304" w:hRule="atLeast"/>
        </w:trPr>
        <w:tc>
          <w:tcPr>
            <w:tcW w:w="3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November    2024</w:t>
            </w:r>
          </w:p>
        </w:tc>
        <w:tc>
          <w:tcPr>
            <w:tcW w:w="20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76</w:t>
            </w:r>
          </w:p>
        </w:tc>
        <w:tc>
          <w:tcPr>
            <w:tcW w:w="12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28</w:t>
            </w:r>
          </w:p>
        </w:tc>
        <w:tc>
          <w:tcPr>
            <w:tcW w:w="13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48</w:t>
            </w:r>
          </w:p>
        </w:tc>
      </w:tr>
      <w:tr>
        <w:trPr>
          <w:trHeight w:val="304" w:hRule="atLeast"/>
        </w:trPr>
        <w:tc>
          <w:tcPr>
            <w:tcW w:w="3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December    2024</w:t>
            </w:r>
          </w:p>
        </w:tc>
        <w:tc>
          <w:tcPr>
            <w:tcW w:w="20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76</w:t>
            </w:r>
          </w:p>
        </w:tc>
        <w:tc>
          <w:tcPr>
            <w:tcW w:w="12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28</w:t>
            </w:r>
          </w:p>
        </w:tc>
        <w:tc>
          <w:tcPr>
            <w:tcW w:w="13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48</w:t>
            </w:r>
          </w:p>
        </w:tc>
      </w:tr>
      <w:tr>
        <w:trPr>
          <w:trHeight w:val="317" w:hRule="atLeast"/>
        </w:trPr>
        <w:tc>
          <w:tcPr>
            <w:tcW w:w="3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Január           2025</w:t>
            </w:r>
          </w:p>
        </w:tc>
        <w:tc>
          <w:tcPr>
            <w:tcW w:w="20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68</w:t>
            </w:r>
          </w:p>
        </w:tc>
        <w:tc>
          <w:tcPr>
            <w:tcW w:w="12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28</w:t>
            </w:r>
          </w:p>
        </w:tc>
        <w:tc>
          <w:tcPr>
            <w:tcW w:w="13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40</w:t>
            </w:r>
          </w:p>
        </w:tc>
      </w:tr>
      <w:tr>
        <w:trPr>
          <w:trHeight w:val="304" w:hRule="atLeast"/>
        </w:trPr>
        <w:tc>
          <w:tcPr>
            <w:tcW w:w="3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Február         2025</w:t>
            </w:r>
          </w:p>
        </w:tc>
        <w:tc>
          <w:tcPr>
            <w:tcW w:w="20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64</w:t>
            </w:r>
          </w:p>
        </w:tc>
        <w:tc>
          <w:tcPr>
            <w:tcW w:w="12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28</w:t>
            </w:r>
          </w:p>
        </w:tc>
        <w:tc>
          <w:tcPr>
            <w:tcW w:w="13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36</w:t>
            </w:r>
          </w:p>
        </w:tc>
      </w:tr>
      <w:tr>
        <w:trPr>
          <w:trHeight w:val="304" w:hRule="atLeast"/>
        </w:trPr>
        <w:tc>
          <w:tcPr>
            <w:tcW w:w="3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Marec           2025</w:t>
            </w:r>
          </w:p>
        </w:tc>
        <w:tc>
          <w:tcPr>
            <w:tcW w:w="20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66</w:t>
            </w:r>
          </w:p>
        </w:tc>
        <w:tc>
          <w:tcPr>
            <w:tcW w:w="12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28</w:t>
            </w:r>
          </w:p>
        </w:tc>
        <w:tc>
          <w:tcPr>
            <w:tcW w:w="13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38</w:t>
            </w:r>
          </w:p>
        </w:tc>
      </w:tr>
      <w:tr>
        <w:trPr>
          <w:trHeight w:val="304" w:hRule="atLeast"/>
        </w:trPr>
        <w:tc>
          <w:tcPr>
            <w:tcW w:w="3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Apríl              2025  </w:t>
            </w:r>
          </w:p>
        </w:tc>
        <w:tc>
          <w:tcPr>
            <w:tcW w:w="20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68</w:t>
            </w:r>
          </w:p>
        </w:tc>
        <w:tc>
          <w:tcPr>
            <w:tcW w:w="12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28</w:t>
            </w:r>
          </w:p>
        </w:tc>
        <w:tc>
          <w:tcPr>
            <w:tcW w:w="13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40</w:t>
            </w:r>
          </w:p>
        </w:tc>
      </w:tr>
      <w:tr>
        <w:trPr>
          <w:trHeight w:val="317" w:hRule="atLeast"/>
        </w:trPr>
        <w:tc>
          <w:tcPr>
            <w:tcW w:w="3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Máj                2025</w:t>
            </w:r>
          </w:p>
        </w:tc>
        <w:tc>
          <w:tcPr>
            <w:tcW w:w="20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67</w:t>
            </w:r>
          </w:p>
        </w:tc>
        <w:tc>
          <w:tcPr>
            <w:tcW w:w="12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28</w:t>
            </w:r>
          </w:p>
        </w:tc>
        <w:tc>
          <w:tcPr>
            <w:tcW w:w="13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39</w:t>
            </w:r>
          </w:p>
        </w:tc>
      </w:tr>
      <w:tr>
        <w:trPr>
          <w:trHeight w:val="304" w:hRule="atLeast"/>
        </w:trPr>
        <w:tc>
          <w:tcPr>
            <w:tcW w:w="3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Jún                 2025</w:t>
            </w:r>
          </w:p>
        </w:tc>
        <w:tc>
          <w:tcPr>
            <w:tcW w:w="20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67</w:t>
            </w:r>
          </w:p>
        </w:tc>
        <w:tc>
          <w:tcPr>
            <w:tcW w:w="12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28</w:t>
            </w:r>
          </w:p>
        </w:tc>
        <w:tc>
          <w:tcPr>
            <w:tcW w:w="13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39</w:t>
            </w:r>
          </w:p>
        </w:tc>
      </w:tr>
    </w:tbl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tbl>
      <w:tblPr>
        <w:tblStyle w:val="Mkatabulky"/>
        <w:tblW w:w="779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31"/>
        <w:gridCol w:w="3260"/>
      </w:tblGrid>
      <w:tr>
        <w:trPr/>
        <w:tc>
          <w:tcPr>
            <w:tcW w:w="45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Počet zapísaných detí do ZŠ: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26</w:t>
            </w:r>
          </w:p>
        </w:tc>
      </w:tr>
      <w:tr>
        <w:trPr/>
        <w:tc>
          <w:tcPr>
            <w:tcW w:w="45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Počet detí s PPPPV: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7</w:t>
            </w:r>
          </w:p>
        </w:tc>
      </w:tr>
    </w:tbl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Zloženie tried podľa vekových skupín: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Štyri triedy:       Trieda SOVIČKY       4-6- ročné deti         ............   21 detí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</w:t>
      </w:r>
      <w:r>
        <w:rPr>
          <w:b/>
          <w:sz w:val="28"/>
          <w:szCs w:val="28"/>
        </w:rPr>
        <w:t>Trieda ŽABKY           2-5- ročné deti         ............   19 detí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</w:t>
      </w:r>
      <w:r>
        <w:rPr>
          <w:b/>
          <w:sz w:val="28"/>
          <w:szCs w:val="28"/>
        </w:rPr>
        <w:t xml:space="preserve">Trieda LIENKY          3-6- ročné deti         ............   17 detí     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</w:t>
      </w:r>
      <w:r>
        <w:rPr>
          <w:b/>
          <w:sz w:val="28"/>
          <w:szCs w:val="28"/>
        </w:rPr>
        <w:t>Trieda MOTÝLIKY    3- 5- ročné deti        .............  21 detí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Údaje o počte zamestnancov</w:t>
      </w:r>
    </w:p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  <w:t>Celkový počet zamestnancov MŠ – 16</w:t>
      </w:r>
    </w:p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Style w:val="Mkatabulky"/>
        <w:tblW w:w="5305" w:type="dxa"/>
        <w:jc w:val="left"/>
        <w:tblInd w:w="50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170"/>
        <w:gridCol w:w="1134"/>
      </w:tblGrid>
      <w:tr>
        <w:trPr/>
        <w:tc>
          <w:tcPr>
            <w:tcW w:w="417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Pedagogickí zamestnanci</w:t>
            </w:r>
          </w:p>
        </w:tc>
        <w:tc>
          <w:tcPr>
            <w:tcW w:w="113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10</w:t>
            </w:r>
          </w:p>
        </w:tc>
      </w:tr>
      <w:tr>
        <w:trPr/>
        <w:tc>
          <w:tcPr>
            <w:tcW w:w="417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Kvalifikovaní</w:t>
            </w:r>
          </w:p>
        </w:tc>
        <w:tc>
          <w:tcPr>
            <w:tcW w:w="113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10</w:t>
            </w:r>
          </w:p>
        </w:tc>
      </w:tr>
      <w:tr>
        <w:trPr/>
        <w:tc>
          <w:tcPr>
            <w:tcW w:w="417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Nekvalifikovaní</w:t>
            </w:r>
          </w:p>
        </w:tc>
        <w:tc>
          <w:tcPr>
            <w:tcW w:w="113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</w:t>
            </w:r>
          </w:p>
        </w:tc>
      </w:tr>
      <w:tr>
        <w:trPr/>
        <w:tc>
          <w:tcPr>
            <w:tcW w:w="417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Stredoškolské  vzdelanie</w:t>
            </w:r>
          </w:p>
        </w:tc>
        <w:tc>
          <w:tcPr>
            <w:tcW w:w="113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4</w:t>
            </w:r>
          </w:p>
        </w:tc>
      </w:tr>
      <w:tr>
        <w:trPr/>
        <w:tc>
          <w:tcPr>
            <w:tcW w:w="417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Vysokoškolské vzdelanie (Bc.)</w:t>
            </w:r>
          </w:p>
        </w:tc>
        <w:tc>
          <w:tcPr>
            <w:tcW w:w="113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4</w:t>
            </w:r>
          </w:p>
        </w:tc>
      </w:tr>
      <w:tr>
        <w:trPr/>
        <w:tc>
          <w:tcPr>
            <w:tcW w:w="417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Vysokoškolské vzdelanie (Mgr.)</w:t>
            </w:r>
          </w:p>
        </w:tc>
        <w:tc>
          <w:tcPr>
            <w:tcW w:w="113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</w:t>
            </w:r>
          </w:p>
        </w:tc>
      </w:tr>
      <w:tr>
        <w:trPr/>
        <w:tc>
          <w:tcPr>
            <w:tcW w:w="4170" w:type="dxa"/>
            <w:tcBorders/>
          </w:tcPr>
          <w:p>
            <w:pPr>
              <w:pStyle w:val="ListParagraph"/>
              <w:widowControl/>
              <w:numPr>
                <w:ilvl w:val="0"/>
                <w:numId w:val="4"/>
              </w:numPr>
              <w:spacing w:lineRule="auto" w:line="240" w:before="0" w:after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atestácia</w:t>
            </w:r>
          </w:p>
        </w:tc>
        <w:tc>
          <w:tcPr>
            <w:tcW w:w="113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</w:t>
            </w:r>
          </w:p>
        </w:tc>
      </w:tr>
      <w:tr>
        <w:trPr/>
        <w:tc>
          <w:tcPr>
            <w:tcW w:w="4170" w:type="dxa"/>
            <w:tcBorders/>
          </w:tcPr>
          <w:p>
            <w:pPr>
              <w:pStyle w:val="ListParagraph"/>
              <w:widowControl/>
              <w:numPr>
                <w:ilvl w:val="0"/>
                <w:numId w:val="4"/>
              </w:numPr>
              <w:spacing w:lineRule="auto" w:line="240" w:before="0" w:after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atestácia</w:t>
            </w:r>
          </w:p>
        </w:tc>
        <w:tc>
          <w:tcPr>
            <w:tcW w:w="113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0</w:t>
            </w:r>
          </w:p>
        </w:tc>
      </w:tr>
    </w:tbl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Style w:val="Mkatabulky"/>
        <w:tblW w:w="5305" w:type="dxa"/>
        <w:jc w:val="left"/>
        <w:tblInd w:w="50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170"/>
        <w:gridCol w:w="1134"/>
      </w:tblGrid>
      <w:tr>
        <w:trPr/>
        <w:tc>
          <w:tcPr>
            <w:tcW w:w="417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Nepedagogickí zamestnanci</w:t>
            </w:r>
          </w:p>
        </w:tc>
        <w:tc>
          <w:tcPr>
            <w:tcW w:w="113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4</w:t>
            </w:r>
          </w:p>
        </w:tc>
      </w:tr>
      <w:tr>
        <w:trPr/>
        <w:tc>
          <w:tcPr>
            <w:tcW w:w="417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Upratovačka</w:t>
            </w:r>
          </w:p>
        </w:tc>
        <w:tc>
          <w:tcPr>
            <w:tcW w:w="113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</w:t>
            </w:r>
          </w:p>
        </w:tc>
      </w:tr>
      <w:tr>
        <w:trPr/>
        <w:tc>
          <w:tcPr>
            <w:tcW w:w="417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Rodičovský asistent</w:t>
            </w:r>
          </w:p>
        </w:tc>
        <w:tc>
          <w:tcPr>
            <w:tcW w:w="113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</w:t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Údaje o plnení kvalifikačného predpokladu pedagogických zamestnancov</w:t>
      </w:r>
    </w:p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Style w:val="Mkatabulky"/>
        <w:tblW w:w="8642" w:type="dxa"/>
        <w:jc w:val="left"/>
        <w:tblInd w:w="50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74"/>
        <w:gridCol w:w="1861"/>
        <w:gridCol w:w="2005"/>
        <w:gridCol w:w="2266"/>
        <w:gridCol w:w="236"/>
      </w:tblGrid>
      <w:tr>
        <w:trPr/>
        <w:tc>
          <w:tcPr>
            <w:tcW w:w="227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Meno a priezvisko</w:t>
            </w:r>
          </w:p>
        </w:tc>
        <w:tc>
          <w:tcPr>
            <w:tcW w:w="186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Zaradenie</w:t>
            </w:r>
          </w:p>
        </w:tc>
        <w:tc>
          <w:tcPr>
            <w:tcW w:w="2005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Kvalifikovanosť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Stupeň vzdelania</w:t>
            </w:r>
          </w:p>
        </w:tc>
        <w:tc>
          <w:tcPr>
            <w:tcW w:w="23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>
          <w:trHeight w:val="1504" w:hRule="atLeast"/>
        </w:trPr>
        <w:tc>
          <w:tcPr>
            <w:tcW w:w="227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Bc. Marta Babjačková    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186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riaditeľ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učiteľ predprimárneho vzdelávania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s prvou atestáciou </w:t>
            </w:r>
          </w:p>
        </w:tc>
        <w:tc>
          <w:tcPr>
            <w:tcW w:w="2005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100%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stredoškolské s maturitou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vysokoškolské 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I. stupeň</w:t>
            </w:r>
          </w:p>
        </w:tc>
        <w:tc>
          <w:tcPr>
            <w:tcW w:w="23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Bc. Martina Ličáková</w:t>
            </w:r>
          </w:p>
        </w:tc>
        <w:tc>
          <w:tcPr>
            <w:tcW w:w="186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učiteľ predprimárneho vzdelávania-s prvou atestáciou</w:t>
            </w:r>
          </w:p>
        </w:tc>
        <w:tc>
          <w:tcPr>
            <w:tcW w:w="2005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100%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stredoškolské s maturitou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vysokoškolské 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I. stupeň</w:t>
            </w:r>
          </w:p>
        </w:tc>
        <w:tc>
          <w:tcPr>
            <w:tcW w:w="23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Martina Kroková</w:t>
            </w:r>
          </w:p>
        </w:tc>
        <w:tc>
          <w:tcPr>
            <w:tcW w:w="186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učiteľ predprimárneho vzdelávania</w:t>
            </w:r>
          </w:p>
        </w:tc>
        <w:tc>
          <w:tcPr>
            <w:tcW w:w="2005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100%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stredoškolské s maturitou</w:t>
            </w:r>
          </w:p>
        </w:tc>
        <w:tc>
          <w:tcPr>
            <w:tcW w:w="23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Mgr. Linda Farkasová</w:t>
            </w:r>
          </w:p>
        </w:tc>
        <w:tc>
          <w:tcPr>
            <w:tcW w:w="186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školský špeciálny pedagóg</w:t>
            </w:r>
          </w:p>
        </w:tc>
        <w:tc>
          <w:tcPr>
            <w:tcW w:w="2005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100%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stredoškolské s maturitou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vysokoškolské 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II. stupeň</w:t>
            </w:r>
          </w:p>
        </w:tc>
        <w:tc>
          <w:tcPr>
            <w:tcW w:w="23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Bc. Jana Lengerová</w:t>
            </w:r>
          </w:p>
        </w:tc>
        <w:tc>
          <w:tcPr>
            <w:tcW w:w="186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učiteľ predprimárneho vzdelávania</w:t>
            </w:r>
          </w:p>
        </w:tc>
        <w:tc>
          <w:tcPr>
            <w:tcW w:w="2005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100%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stredoškolské s maturitou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vysokoškolské 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I. stupeň</w:t>
            </w:r>
          </w:p>
        </w:tc>
        <w:tc>
          <w:tcPr>
            <w:tcW w:w="23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Bc. Klaudia Tomášová</w:t>
            </w:r>
          </w:p>
        </w:tc>
        <w:tc>
          <w:tcPr>
            <w:tcW w:w="186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učiteľ predprimárneho vzdelávania</w:t>
            </w:r>
          </w:p>
        </w:tc>
        <w:tc>
          <w:tcPr>
            <w:tcW w:w="2005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100%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stredoškolské s maturitou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vysokoškolské 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I. stupeň</w:t>
            </w:r>
          </w:p>
        </w:tc>
        <w:tc>
          <w:tcPr>
            <w:tcW w:w="23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Eva Hromadová</w:t>
            </w:r>
          </w:p>
        </w:tc>
        <w:tc>
          <w:tcPr>
            <w:tcW w:w="186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učiteľ predprimárneho vzdelávania</w:t>
            </w:r>
          </w:p>
        </w:tc>
        <w:tc>
          <w:tcPr>
            <w:tcW w:w="2005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100%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stredoškolské s maturitou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23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Simona Oreničová</w:t>
            </w:r>
          </w:p>
        </w:tc>
        <w:tc>
          <w:tcPr>
            <w:tcW w:w="186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učiteľ predprimárneho vzdelávania</w:t>
            </w:r>
          </w:p>
        </w:tc>
        <w:tc>
          <w:tcPr>
            <w:tcW w:w="2005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100%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stredoškolské s maturitou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23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Romana Feriová</w:t>
            </w:r>
          </w:p>
        </w:tc>
        <w:tc>
          <w:tcPr>
            <w:tcW w:w="186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Učiteľ predprimárneho vzdelávania -nekvalifikovaný</w:t>
            </w:r>
          </w:p>
        </w:tc>
        <w:tc>
          <w:tcPr>
            <w:tcW w:w="2005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100%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stredoškolské s maturitou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23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Silvia Česláková</w:t>
            </w:r>
          </w:p>
        </w:tc>
        <w:tc>
          <w:tcPr>
            <w:tcW w:w="186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pedagogický asistent</w:t>
            </w:r>
          </w:p>
        </w:tc>
        <w:tc>
          <w:tcPr>
            <w:tcW w:w="2005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100%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stredoškolské s maturitou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23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Dominika Feriová</w:t>
            </w:r>
          </w:p>
        </w:tc>
        <w:tc>
          <w:tcPr>
            <w:tcW w:w="186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pedagogický asistent</w:t>
            </w:r>
          </w:p>
        </w:tc>
        <w:tc>
          <w:tcPr>
            <w:tcW w:w="2005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100%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stredoškolské s maturitou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23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74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Anna Ovšaková</w:t>
            </w:r>
          </w:p>
        </w:tc>
        <w:tc>
          <w:tcPr>
            <w:tcW w:w="186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pedagogický asistent</w:t>
            </w:r>
          </w:p>
        </w:tc>
        <w:tc>
          <w:tcPr>
            <w:tcW w:w="2005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100%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stredoškolské s maturitou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236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</w:tbl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Údaje o ďalšom vzdelávaní pedagogických zamestnancov</w:t>
      </w:r>
    </w:p>
    <w:tbl>
      <w:tblPr>
        <w:tblStyle w:val="Mkatabulky"/>
        <w:tblW w:w="8920" w:type="dxa"/>
        <w:jc w:val="left"/>
        <w:tblInd w:w="1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46"/>
        <w:gridCol w:w="2221"/>
        <w:gridCol w:w="2231"/>
        <w:gridCol w:w="2221"/>
      </w:tblGrid>
      <w:tr>
        <w:trPr/>
        <w:tc>
          <w:tcPr>
            <w:tcW w:w="22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Druh kontinuálneho vzdelávania</w:t>
            </w:r>
          </w:p>
        </w:tc>
        <w:tc>
          <w:tcPr>
            <w:tcW w:w="22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Názov programu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Inštitúcia poskytujúca vzdelávanie</w:t>
            </w:r>
          </w:p>
        </w:tc>
        <w:tc>
          <w:tcPr>
            <w:tcW w:w="22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Forma ukončenia</w:t>
            </w:r>
          </w:p>
        </w:tc>
      </w:tr>
      <w:tr>
        <w:trPr/>
        <w:tc>
          <w:tcPr>
            <w:tcW w:w="22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Adaptačné</w:t>
            </w:r>
          </w:p>
        </w:tc>
        <w:tc>
          <w:tcPr>
            <w:tcW w:w="22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Adaptačné vzdelávanie –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Matina Kroková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Silvia Česláková 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Materská škola Zámutov 301</w:t>
            </w:r>
          </w:p>
        </w:tc>
        <w:tc>
          <w:tcPr>
            <w:tcW w:w="22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Otvorená hodina a záverečný pohovor pred komisiou</w:t>
            </w:r>
          </w:p>
        </w:tc>
      </w:tr>
      <w:tr>
        <w:trPr/>
        <w:tc>
          <w:tcPr>
            <w:tcW w:w="22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Aktualizačné</w:t>
            </w:r>
          </w:p>
        </w:tc>
        <w:tc>
          <w:tcPr>
            <w:tcW w:w="22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 xml:space="preserve">Moderné vzdelávanie pe21. storočie v materskej škole </w:t>
            </w:r>
            <w:bookmarkStart w:id="0" w:name="_GoBack"/>
            <w:bookmarkEnd w:id="0"/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všetci pedagogickí zamestnanci -10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Materská škola Zámutov 301</w:t>
            </w:r>
          </w:p>
        </w:tc>
        <w:tc>
          <w:tcPr>
            <w:tcW w:w="22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Inovačné</w:t>
            </w:r>
          </w:p>
        </w:tc>
        <w:tc>
          <w:tcPr>
            <w:tcW w:w="22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Bc.Martina Ličáková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22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Špecializačné</w:t>
            </w:r>
          </w:p>
        </w:tc>
        <w:tc>
          <w:tcPr>
            <w:tcW w:w="22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22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Funkčné</w:t>
            </w:r>
          </w:p>
        </w:tc>
        <w:tc>
          <w:tcPr>
            <w:tcW w:w="22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Bc. Marta Babjačková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22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2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Kvalifikačné</w:t>
            </w:r>
          </w:p>
        </w:tc>
        <w:tc>
          <w:tcPr>
            <w:tcW w:w="22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22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</w:tc>
      </w:tr>
    </w:tbl>
    <w:p>
      <w:pPr>
        <w:pStyle w:val="Normal"/>
        <w:ind w:left="14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left="142"/>
        <w:rPr>
          <w:sz w:val="24"/>
          <w:szCs w:val="24"/>
        </w:rPr>
      </w:pPr>
      <w:r>
        <w:rPr>
          <w:sz w:val="24"/>
          <w:szCs w:val="24"/>
        </w:rPr>
        <w:t>Pedagogickí zamestnanci si svoje odborné znalosti rozširovali o samoštúdiom odbornej literatúry, odborných časopisov, účasťou na webinároch  a vzdelávaniach ponúkaných NIVAMOM a inými inštitúciami.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Informácie o aktivitách a organizovaných akciách materskej školy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>V MŠ sme realizovali tieto aktivity: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Šarkaniáda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Deň mlieka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Mesiac úcty k starším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Deň výživy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Divadlo -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Mikuláš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Vianočná besiedka pre rodičov 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Sférické kino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Fašiangový karneval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Uvítanie detí do života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Návšteva v ZŠ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Deň matiek – slávnosť pre mamičky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Športový deň s rodičmi- opál 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MDD – Strelnica s maskotmi 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ZOO Košice  – výlet s rodičmi</w:t>
      </w:r>
    </w:p>
    <w:p>
      <w:pPr>
        <w:pStyle w:val="ListParagrap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Koľajka – Čermeľ, Košice – výlet s rodičmi 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Obecné slávnosti</w:t>
      </w:r>
    </w:p>
    <w:p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Rozlúčka s predškolákmi</w:t>
      </w:r>
    </w:p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Informácie o projektoch, do ktorých je škola zapojená</w:t>
      </w:r>
    </w:p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Style w:val="Mkatabulky"/>
        <w:tblW w:w="8560" w:type="dxa"/>
        <w:jc w:val="left"/>
        <w:tblInd w:w="50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182"/>
        <w:gridCol w:w="2123"/>
        <w:gridCol w:w="2137"/>
        <w:gridCol w:w="2117"/>
      </w:tblGrid>
      <w:tr>
        <w:trPr/>
        <w:tc>
          <w:tcPr>
            <w:tcW w:w="2182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Názov projektu</w:t>
            </w:r>
          </w:p>
        </w:tc>
        <w:tc>
          <w:tcPr>
            <w:tcW w:w="2123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Termín začatia realizácie</w:t>
            </w:r>
          </w:p>
        </w:tc>
        <w:tc>
          <w:tcPr>
            <w:tcW w:w="21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Termín ukončenia projektu</w:t>
            </w:r>
          </w:p>
        </w:tc>
        <w:tc>
          <w:tcPr>
            <w:tcW w:w="211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 xml:space="preserve">       </w:t>
            </w: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Výsledky</w:t>
            </w:r>
          </w:p>
        </w:tc>
      </w:tr>
      <w:tr>
        <w:trPr/>
        <w:tc>
          <w:tcPr>
            <w:tcW w:w="2182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 xml:space="preserve">POP-3 Národný projekt 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Podpora pomáhajúcich profesií</w:t>
            </w:r>
          </w:p>
        </w:tc>
        <w:tc>
          <w:tcPr>
            <w:tcW w:w="2123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 xml:space="preserve">          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 xml:space="preserve">            </w:t>
            </w: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2023</w:t>
            </w:r>
          </w:p>
        </w:tc>
        <w:tc>
          <w:tcPr>
            <w:tcW w:w="21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 xml:space="preserve">             </w:t>
            </w: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2026</w:t>
            </w:r>
          </w:p>
        </w:tc>
        <w:tc>
          <w:tcPr>
            <w:tcW w:w="211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8"/>
                <w:szCs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 xml:space="preserve">             </w:t>
            </w:r>
            <w:r>
              <w:rPr>
                <w:rFonts w:eastAsia="Calibri" w:cs=""/>
                <w:b/>
                <w:kern w:val="0"/>
                <w:sz w:val="28"/>
                <w:szCs w:val="28"/>
                <w:lang w:val="sk-SK" w:eastAsia="en-US" w:bidi="ar-SA"/>
              </w:rPr>
              <w:t>--</w:t>
            </w:r>
          </w:p>
        </w:tc>
      </w:tr>
      <w:tr>
        <w:trPr/>
        <w:tc>
          <w:tcPr>
            <w:tcW w:w="2182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Školské ovocie – európsky projekt pre podporu zdravia detí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2123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  <w:t xml:space="preserve">          </w:t>
            </w: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2018</w:t>
            </w:r>
          </w:p>
        </w:tc>
        <w:tc>
          <w:tcPr>
            <w:tcW w:w="21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      </w:t>
            </w: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pokračuje</w:t>
            </w:r>
          </w:p>
        </w:tc>
        <w:tc>
          <w:tcPr>
            <w:tcW w:w="211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každý druhý týždeň ovocie pre každé dieťa</w:t>
            </w:r>
          </w:p>
        </w:tc>
      </w:tr>
      <w:tr>
        <w:trPr/>
        <w:tc>
          <w:tcPr>
            <w:tcW w:w="2182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Školský mliečny program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2123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21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211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</w:r>
          </w:p>
        </w:tc>
      </w:tr>
      <w:tr>
        <w:trPr/>
        <w:tc>
          <w:tcPr>
            <w:tcW w:w="2182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Olejko – zbierame použitý olej</w:t>
            </w:r>
          </w:p>
        </w:tc>
        <w:tc>
          <w:tcPr>
            <w:tcW w:w="2123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  <w:t xml:space="preserve">         </w:t>
            </w: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  <w:t>2024</w:t>
            </w:r>
          </w:p>
        </w:tc>
        <w:tc>
          <w:tcPr>
            <w:tcW w:w="213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</w:r>
          </w:p>
        </w:tc>
        <w:tc>
          <w:tcPr>
            <w:tcW w:w="2117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8"/>
                <w:szCs w:val="28"/>
              </w:rPr>
            </w:pPr>
            <w:r>
              <w:rPr>
                <w:rFonts w:eastAsia="Calibri" w:cs=""/>
                <w:kern w:val="0"/>
                <w:sz w:val="28"/>
                <w:szCs w:val="28"/>
                <w:lang w:val="sk-SK" w:eastAsia="en-US" w:bidi="ar-SA"/>
              </w:rPr>
            </w:r>
          </w:p>
        </w:tc>
      </w:tr>
    </w:tbl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  <w:t>Súťaže</w:t>
      </w:r>
    </w:p>
    <w:tbl>
      <w:tblPr>
        <w:tblStyle w:val="Mkatabulky"/>
        <w:tblW w:w="8543" w:type="dxa"/>
        <w:jc w:val="left"/>
        <w:tblInd w:w="50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611"/>
        <w:gridCol w:w="2410"/>
        <w:gridCol w:w="3522"/>
      </w:tblGrid>
      <w:tr>
        <w:trPr/>
        <w:tc>
          <w:tcPr>
            <w:tcW w:w="261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Názov</w:t>
            </w:r>
          </w:p>
        </w:tc>
        <w:tc>
          <w:tcPr>
            <w:tcW w:w="241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Organizátor</w:t>
            </w:r>
          </w:p>
        </w:tc>
        <w:tc>
          <w:tcPr>
            <w:tcW w:w="3522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Zodpovedný pedagóg</w:t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</w:tc>
      </w:tr>
      <w:tr>
        <w:trPr>
          <w:trHeight w:val="685" w:hRule="atLeast"/>
        </w:trPr>
        <w:tc>
          <w:tcPr>
            <w:tcW w:w="261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  <w:t>Vesmír očami detí</w:t>
            </w:r>
          </w:p>
        </w:tc>
        <w:tc>
          <w:tcPr>
            <w:tcW w:w="241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522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</w:tr>
      <w:tr>
        <w:trPr/>
        <w:tc>
          <w:tcPr>
            <w:tcW w:w="2611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b/>
                <w:sz w:val="24"/>
                <w:szCs w:val="24"/>
              </w:rPr>
            </w:pPr>
            <w:r>
              <w:rPr>
                <w:rFonts w:eastAsia="Calibri" w:cs=""/>
                <w:b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2410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  <w:tc>
          <w:tcPr>
            <w:tcW w:w="3522" w:type="dxa"/>
            <w:tcBorders/>
          </w:tcPr>
          <w:p>
            <w:pPr>
              <w:pStyle w:val="ListParagraph"/>
              <w:widowControl/>
              <w:spacing w:lineRule="auto" w:line="240" w:before="0" w:after="0"/>
              <w:ind w:left="0"/>
              <w:contextualSpacing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sk-SK" w:eastAsia="en-US" w:bidi="ar-SA"/>
              </w:rPr>
            </w:r>
          </w:p>
        </w:tc>
      </w:tr>
    </w:tbl>
    <w:p>
      <w:pPr>
        <w:pStyle w:val="ListParagraph"/>
        <w:ind w:left="502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Informácie o výsledkoch inšpekčnej činnosti vykonanej Štátnou školskou inšpekciou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>V školskom roku 2024/2025 bola v materskej škole vykonaná  školská inšpekcia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 xml:space="preserve">Zistilo sa porušenie všeobecne záväzných právnych a interných predpisov: 1. § 5 ods. 14 písm. a) zákona č. 596/2003 Z. z. o štátnej správe v školstve a školskej samospráve a o zmene a doplnení niektorých zákonov v znení neskorších predpisov (nevydanie rozhodnutia o prijatí dieťaťa do MŠ). 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>Zamestnanci, ktorých sa príslušné inšpekčné zistenia týkajú, boli s výsledkami a závermi oboznámení.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OPATRENIA ŠTÁTNEJ ŠKOLSKEJ INŠPEKCIE 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 xml:space="preserve">Na základe zistení a ich hodnotení uvedených v správe o výsledkoch školskej inšpekcie Štátna školská inšpekcia uplatňuje voči vedúcemu zamestnancovi kontrolovaného subjektu tieto opatrenia: 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>1. odporúča: a) špecifikovať vzdelávacie zámery v triedach s mladšími deťmi vzhľadom na ich učebný potenciál a rozvojové možnosti,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b) uplatňovať záverečné hodnotenie činností a výkonov detí vzhľadom na ich individuálne možnosti a schopnosti a rozvíjať ich sebahodnotiace a hodnotiace kompetencie , 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 xml:space="preserve">c) realizovať vnútornú kontrolu systematicky a preukázateľným spôsobom, 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 xml:space="preserve">d) zamerať vzdelávanie PZ na oblasť rozvíjania komunikačných kompetencií detí, 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>e) stanoviť čas konzultačných hodín mimo priamej VVČ PZ a s ohľadom na možnosti všetkých zúčastnených na VaV.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sz w:val="28"/>
          <w:szCs w:val="28"/>
        </w:rPr>
        <w:t>Informácie o priestorových podmienkach a materiálno – technických podmienkach školy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 xml:space="preserve">Materská škola Zámutov 301 je po rekonštrukcii od r.2022  je štvortriedna s kapacitou 77 detí. Poskytuje celodennú a poldennú starostlivosť deťom vo veku od troch do šesť rokov. 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>Materská škola je štátna rozpočtová organizácia. Školu finančne zabezpečuje jej zriaďovateľ „ Obec - Zámutov “. Hospodárenie s prostriedkami sa vykonáva podľa schváleného rozpočtu.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>Každá trieda je zariadená novým nábytkom a doplnená novými didaktickými pomôckami.  Každá trieda je vybavená  počítačom pre deti, ktoré sa tak môžu oboznamovať a zdokonaľovať v digitálnych zručnostiach.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>Školský dvor je oplotený. Pre deti je k dispozícii trávnatá plocha, drevené preliezačky – slimák, veža, pružinové hojdačky, váhadlová hojdačka, šmýkačky, drevený vláčik, kolotoč, pieskovisko. Každoročne  sa vykonáva ročná kontrola bezpečnosti detského ihriska a jeho zariadení.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Informácie o oblastiach, v ktorých materská škola dosahuje dobré výsledky a oblasti v ktorých ma nedostatky   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>V školskom roku 2024/2025 sme vo vzdelávacích aktivitách využívali spontánne a zámerné učenie. V primeranej miere sme využívali situačné rozhodovanie – reagovali sme na potreby a záujmy detí, ako aj na ich rozdielne vývinové osobitosti a zákonitosti  psychohygieny. Snažili sme sa  uplatňovať všetky zásady, najmä zásadu cieľavedomosti, aktivity, názornosti a primeranosti. . Dbali sme na pružné usporiadanie činností v dennom poriadku. Všetky organizačné formy denného poriadku boli po pedagogicko – psychologickej stránke rovnocenné. Vzdelávacie aktivity sme realizovali aj v priebehu hier a hrových činností, aj ako samostatnú organizačnú formu i v rámci pobytu vonku. Využívali sme aj rôzne formy práce-  skupinovú, frontálnu, individuálnu.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>Do procesu výchovy a vzdelávania sme vnášali prvky humanizmu a demokracie. Materská škola akceptovala skutočnosť, že do nej prichádzajú deti z rôzneho rodinného zázemia a kultúry, s rozdielnymi hygienickými, stravovacími, mravnými a emocionálnymi návykmi. Rešpektovali sme  osobitosti detí, viedli ich k samostatnosti, tvorivosti a podporovali ich sebavedomie a sebadôveru pozitívnym hodnotením .</w:t>
      </w:r>
    </w:p>
    <w:p>
      <w:pPr>
        <w:pStyle w:val="ListParagraph"/>
        <w:ind w:left="502"/>
        <w:rPr>
          <w:sz w:val="24"/>
          <w:szCs w:val="24"/>
        </w:rPr>
      </w:pPr>
      <w:r>
        <w:rPr>
          <w:sz w:val="24"/>
          <w:szCs w:val="24"/>
        </w:rPr>
        <w:t>Vzdelávací proces, vlastné ciele a poslanie výchovy a vzdelávania sme si stanovili v súlade so všeobecnými cieľmi ustanovenými v Štátnom vzdelávacom programe pre predprimárne vzdelávanie v materských školách, s cieľmi výchovy a vzdelávania ustanovenými v školskom zákone, s cieľmi stanovenými v koncepčnom zámere rozvoja školy, s potrebami a záujmami detí, ich zákonných zástupcov a vlastným zameraním školy.</w:t>
      </w:r>
    </w:p>
    <w:p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Môžem konštatovať, že realizácia nového školského vzdelávacieho programu </w:t>
      </w:r>
    </w:p>
    <w:p>
      <w:pPr>
        <w:pStyle w:val="ListParagraph"/>
        <w:ind w:left="0"/>
        <w:rPr>
          <w:rFonts w:ascii="Algerian" w:hAnsi="Algerian"/>
          <w:sz w:val="24"/>
          <w:szCs w:val="24"/>
        </w:rPr>
      </w:pPr>
      <w:r>
        <w:rPr>
          <w:rFonts w:ascii="Algerian" w:hAnsi="Algerian"/>
          <w:sz w:val="24"/>
          <w:szCs w:val="24"/>
        </w:rPr>
        <w:t>„</w:t>
      </w:r>
      <w:r>
        <w:rPr>
          <w:rFonts w:ascii="Algerian" w:hAnsi="Algerian"/>
          <w:sz w:val="24"/>
          <w:szCs w:val="24"/>
        </w:rPr>
        <w:t>Hrou spoznávame  svet“</w:t>
      </w:r>
      <w:r>
        <w:rPr>
          <w:sz w:val="24"/>
          <w:szCs w:val="24"/>
        </w:rPr>
        <w:t xml:space="preserve"> bola úspešná. Pri plánovaní  cieľov a východísk sme kládli</w:t>
      </w:r>
    </w:p>
    <w:p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dôraz  na rozvoj tvorivosti pred pamäťovým učením. Dieťa bolo aktívnym subjektom,</w:t>
      </w:r>
    </w:p>
    <w:p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nie  objektom výchovy a vzdelávania. Dominovalo zážitkové učenie a učenie hrou.</w:t>
      </w:r>
    </w:p>
    <w:p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Pri dennom plánovaní učiteľky vychádzali z pedagogickej diagnostiky, z konzultácie so špeciálnym pedagógom, z vlastných pedagogických skúseností, rešpektujúc pedagogické a psychologické zásady a formy práce. Využívali poznatky a skúseností z odborných seminárov, aktualizačného, inovačného a samovzdelávania.</w:t>
      </w:r>
    </w:p>
    <w:p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Naďalej sme pokračovali v projekte  rómskej inklúzie  v MŠ, ktorý sa  od  septembra 2024 pretransformoval a premenoval na  POP-3    Národný projekt -Podpora pomáhajúcich profesií.  Prostredníctvom tohto projektu sme mali posilnenú výchovno- vzdelávaciu činnosť o jedného školského špeciálneho pedagóga, dvoch pedagogických asistentov a dvoch rodičovských asistentov.</w:t>
      </w:r>
    </w:p>
    <w:p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Na základe analýz, ktoré spracovali pani učiteľky, bude potrebné v ďalšom období plánovať výchovno – vzdelávaciu činnosť  najmä na rozvoj slovnej zásoby, tvorbe jednoduchých viet a porozumeniu v spisovnom jazyku. Väčšina  novoprijatých detí neovládala slovenský jazyk a komunikovala prevažne v rómskom jazyku.</w:t>
      </w:r>
    </w:p>
    <w:p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Veľmi veľkým problémom bola aj nepravidelná dochádzka detí do materskej školy a nezáujem konkrétnych rodičov to riešiť.</w:t>
      </w:r>
    </w:p>
    <w:p>
      <w:pPr>
        <w:pStyle w:val="Normal"/>
        <w:ind w:left="502"/>
        <w:rPr>
          <w:rFonts w:ascii="Arial Rounded MT Bold" w:hAnsi="Arial Rounded MT Bold"/>
          <w:sz w:val="28"/>
          <w:szCs w:val="28"/>
          <w:u w:val="single"/>
        </w:rPr>
      </w:pPr>
      <w:r>
        <w:rPr>
          <w:rFonts w:ascii="Arial Rounded MT Bold" w:hAnsi="Arial Rounded MT Bold"/>
          <w:sz w:val="28"/>
          <w:szCs w:val="28"/>
          <w:u w:val="single"/>
        </w:rPr>
        <w:t>Jazyk a komunikácia</w:t>
      </w:r>
    </w:p>
    <w:p>
      <w:pPr>
        <w:pStyle w:val="Normal"/>
        <w:ind w:left="502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Táto oblasť</w:t>
      </w:r>
      <w:r>
        <w:rPr>
          <w:rFonts w:cs="Calibri" w:ascii="Calibri" w:hAnsi="Calibri"/>
          <w:sz w:val="24"/>
          <w:szCs w:val="24"/>
        </w:rPr>
        <w:t xml:space="preserve"> zahŕňala podstatnú časť vzdelávacích aktivít, prelínala sa v každej oblasti i podoblasti a </w:t>
      </w:r>
      <w:r>
        <w:rPr>
          <w:rFonts w:cs="Calibri" w:cstheme="minorHAnsi"/>
          <w:sz w:val="24"/>
          <w:szCs w:val="24"/>
        </w:rPr>
        <w:t>vo všetkých organizačných formách.</w:t>
      </w:r>
      <w:r>
        <w:rPr>
          <w:rFonts w:cs="Calibri" w:ascii="Calibri" w:hAnsi="Calibri"/>
          <w:sz w:val="24"/>
          <w:szCs w:val="24"/>
        </w:rPr>
        <w:t xml:space="preserve"> </w:t>
      </w:r>
      <w:r>
        <w:rPr>
          <w:rFonts w:cs="Calibri" w:cstheme="minorHAnsi"/>
          <w:sz w:val="24"/>
          <w:szCs w:val="24"/>
        </w:rPr>
        <w:t>V tejto oblasti sme sa zameriavali na rozvíjanie, slovnej zásoby, spisovného vyjadrovania sa, deti sa oboznamovali sa so základnými  pravidlami komunikácie, učili sa básne a riekanky pri ktorých využívali rytmizáciu a hru na telo. Prevažne mladšie deti sme motivovali k tomu, aby nadväzovali spontánny rozhovor na základe komentovania svojej hry. Ponúkli sme deťom priestor na oboznamovanie sa s knižnými publikáciami v knižných kútikoch v triedach a viedli ich k správnemu zaobchádzaniu s knihami. Deti získavali  skúsenosti v grafomotorike – kresbe grafických prvkov, čím sme rozvíjali vizuálno–motorickú koordináciu pohybu ruky, zápästia a prstov. Využívali sme aj kreslenie do múky, piesku, kreslenie kriedou  a fixkou.</w:t>
      </w:r>
    </w:p>
    <w:p>
      <w:pPr>
        <w:pStyle w:val="Normal"/>
        <w:ind w:left="502"/>
        <w:rPr>
          <w:rFonts w:ascii="Arial Rounded MT Bold" w:hAnsi="Arial Rounded MT Bold" w:cs="Calibri" w:cstheme="minorHAnsi"/>
          <w:b/>
          <w:sz w:val="28"/>
          <w:szCs w:val="28"/>
        </w:rPr>
      </w:pPr>
      <w:r>
        <w:rPr>
          <w:rFonts w:cs="Calibri" w:ascii="Arial Rounded MT Bold" w:hAnsi="Arial Rounded MT Bold" w:cstheme="minorHAnsi"/>
          <w:b/>
          <w:sz w:val="28"/>
          <w:szCs w:val="28"/>
        </w:rPr>
        <w:t>Klady :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4"/>
          <w:szCs w:val="24"/>
        </w:rPr>
      </w:pPr>
      <w:r>
        <w:rPr>
          <w:rFonts w:cs="Calibri" w:cstheme="minorHAnsi"/>
          <w:sz w:val="24"/>
          <w:szCs w:val="24"/>
        </w:rPr>
        <w:t>doká</w:t>
      </w:r>
      <w:r>
        <w:rPr>
          <w:rFonts w:cs="Calibri" w:ascii="Calibri" w:hAnsi="Calibri"/>
          <w:sz w:val="24"/>
          <w:szCs w:val="24"/>
        </w:rPr>
        <w:t>žu poprosiť, poďakovať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dokážu rozkladať na slabiky dvoj, troj, štvor- slabičné slová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odpovedať na otázky celou vetou a často aj s pomocou učiteľky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dokážu podľa obrázkov reprodukovať  iba dobre známe rozprávky a príbehy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4"/>
          <w:szCs w:val="24"/>
        </w:rPr>
      </w:pPr>
      <w:r>
        <w:rPr>
          <w:rFonts w:cs="Calibri" w:cstheme="minorHAnsi"/>
          <w:sz w:val="24"/>
          <w:szCs w:val="24"/>
        </w:rPr>
        <w:t>rady stvár</w:t>
      </w:r>
      <w:r>
        <w:rPr>
          <w:rFonts w:cs="Calibri" w:ascii="Calibri" w:hAnsi="Calibri"/>
          <w:sz w:val="24"/>
          <w:szCs w:val="24"/>
        </w:rPr>
        <w:t>ňujú postavy z rozprávok v dramatickom prevedení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majú záujem o knihy a písmená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správne držanie grafického materiálu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reprodukcia grafických tvarov na dobrej úrovni</w:t>
      </w:r>
    </w:p>
    <w:p>
      <w:pPr>
        <w:pStyle w:val="Normal"/>
        <w:ind w:left="360"/>
        <w:rPr>
          <w:rFonts w:ascii="Arial Rounded MT Bold" w:hAnsi="Arial Rounded MT Bold" w:cs="Calibri"/>
          <w:b/>
          <w:sz w:val="28"/>
          <w:szCs w:val="28"/>
        </w:rPr>
      </w:pPr>
      <w:r>
        <w:rPr>
          <w:rFonts w:cs="Calibri" w:ascii="Arial Rounded MT Bold" w:hAnsi="Arial Rounded MT Bold"/>
          <w:b/>
          <w:sz w:val="28"/>
          <w:szCs w:val="28"/>
        </w:rPr>
        <w:t>Nedostatky: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4"/>
          <w:szCs w:val="24"/>
        </w:rPr>
      </w:pPr>
      <w:r>
        <w:rPr>
          <w:rFonts w:cs="Calibri" w:cstheme="minorHAnsi"/>
          <w:sz w:val="24"/>
          <w:szCs w:val="24"/>
        </w:rPr>
        <w:t>výslovnos</w:t>
      </w:r>
      <w:r>
        <w:rPr>
          <w:rFonts w:cs="Calibri" w:ascii="Calibri" w:hAnsi="Calibri"/>
          <w:sz w:val="24"/>
          <w:szCs w:val="24"/>
        </w:rPr>
        <w:t>ť jednotlivých, sykaviek a slabikotvorných hlások  nesprávna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slabý rozsah slovnej zásoby v spisovnom jazyku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4"/>
          <w:szCs w:val="24"/>
        </w:rPr>
      </w:pPr>
      <w:r>
        <w:rPr>
          <w:rFonts w:cs="Calibri" w:cstheme="minorHAnsi"/>
          <w:sz w:val="24"/>
          <w:szCs w:val="24"/>
        </w:rPr>
        <w:t>neschopnos</w:t>
      </w:r>
      <w:r>
        <w:rPr>
          <w:rFonts w:cs="Calibri" w:ascii="Calibri" w:hAnsi="Calibri"/>
          <w:sz w:val="24"/>
          <w:szCs w:val="24"/>
        </w:rPr>
        <w:t>ť súvisle a zmysluplne sa vyjadriť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 xml:space="preserve">nezáujem rodičov o návštevu logopéda a iných odborných lekárov </w:t>
      </w:r>
    </w:p>
    <w:p>
      <w:pPr>
        <w:pStyle w:val="ListParagraph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( otorinolaringológ, oftalmológ , neurológ)</w:t>
      </w:r>
    </w:p>
    <w:p>
      <w:pPr>
        <w:pStyle w:val="ListParagraph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 xml:space="preserve"> </w:t>
      </w:r>
    </w:p>
    <w:p>
      <w:pPr>
        <w:pStyle w:val="Normal"/>
        <w:rPr>
          <w:rFonts w:ascii="Arial Rounded MT Bold" w:hAnsi="Arial Rounded MT Bold" w:cs="Calibri"/>
          <w:sz w:val="28"/>
          <w:szCs w:val="28"/>
          <w:u w:val="single"/>
        </w:rPr>
      </w:pPr>
      <w:r>
        <w:rPr>
          <w:rFonts w:cs="Calibri" w:ascii="Arial Rounded MT Bold" w:hAnsi="Arial Rounded MT Bold"/>
          <w:sz w:val="28"/>
          <w:szCs w:val="28"/>
          <w:u w:val="single"/>
        </w:rPr>
        <w:t>Matematika a práca s informáciami</w:t>
      </w:r>
    </w:p>
    <w:p>
      <w:pPr>
        <w:pStyle w:val="Normal"/>
        <w:rPr>
          <w:rFonts w:ascii="Arial Rounded MT Bold" w:hAnsi="Arial Rounded MT Bold" w:cs="Calibri"/>
          <w:sz w:val="28"/>
          <w:szCs w:val="28"/>
          <w:u w:val="single"/>
        </w:rPr>
      </w:pPr>
      <w:r>
        <w:rPr>
          <w:rFonts w:cs="Calibri" w:cstheme="minorHAnsi"/>
          <w:sz w:val="24"/>
          <w:szCs w:val="24"/>
        </w:rPr>
        <w:t xml:space="preserve">V tejto oblasti sme rozvíjali u detí základy matematických poznatkov, matematické           a logické myslenie. Na získavanie nových vedomostí boli využívané bežné situácie v priebehu dňa ,ako aj hry a hrové činnosti zamerané na čísla a operácie s nimi. Deti </w:t>
      </w:r>
      <w:r>
        <w:rPr>
          <w:rFonts w:cs="Calibri" w:ascii="Calibri" w:hAnsi="Calibri"/>
          <w:sz w:val="24"/>
          <w:szCs w:val="24"/>
        </w:rPr>
        <w:t xml:space="preserve"> triedili, usporadúvali, </w:t>
      </w:r>
      <w:r>
        <w:rPr>
          <w:rFonts w:cs="Calibri" w:cstheme="minorHAnsi"/>
          <w:sz w:val="24"/>
          <w:szCs w:val="24"/>
        </w:rPr>
        <w:t>určovali</w:t>
      </w:r>
      <w:r>
        <w:rPr>
          <w:rFonts w:cs="Calibri" w:ascii="Calibri" w:hAnsi="Calibri"/>
          <w:sz w:val="24"/>
          <w:szCs w:val="24"/>
        </w:rPr>
        <w:t xml:space="preserve"> počet predmetov počítaním po jednej, aj bez počítania, vedeli identifikovať, kde je viac/menej predmetov, zisťovali počet aj podľa hmatu,  poznávali a pomenovávali základné geometrické tvary, pohybovali sa po štvorcovej sieti, oboznámili sa s digitálnymi pomôckami- interaktívna tabuľa a včielka BEE-BOT, ktorá umožnila deťom plánovanie viacerých krokov.</w:t>
      </w:r>
    </w:p>
    <w:p>
      <w:pPr>
        <w:pStyle w:val="Normal"/>
        <w:ind w:left="502"/>
        <w:rPr>
          <w:rFonts w:ascii="Arial Rounded MT Bold" w:hAnsi="Arial Rounded MT Bold" w:cs="Calibri" w:cstheme="minorHAnsi"/>
          <w:b/>
          <w:sz w:val="28"/>
          <w:szCs w:val="28"/>
        </w:rPr>
      </w:pPr>
      <w:r>
        <w:rPr>
          <w:rFonts w:cs="Calibri" w:ascii="Arial Rounded MT Bold" w:hAnsi="Arial Rounded MT Bold" w:cstheme="minorHAnsi"/>
          <w:b/>
          <w:sz w:val="28"/>
          <w:szCs w:val="28"/>
        </w:rPr>
        <w:t>Klady :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 w:cs="Calibri" w:cstheme="minorHAnsi"/>
          <w:sz w:val="28"/>
          <w:szCs w:val="28"/>
        </w:rPr>
      </w:pPr>
      <w:r>
        <w:rPr>
          <w:rFonts w:cs="Calibri" w:cstheme="minorHAnsi"/>
          <w:sz w:val="24"/>
          <w:szCs w:val="24"/>
        </w:rPr>
        <w:t>vedia triediť predmety a vytvárať súbory podľa tvaru, farby a veľkosti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 w:cs="Calibri" w:cstheme="minorHAnsi"/>
          <w:sz w:val="28"/>
          <w:szCs w:val="28"/>
        </w:rPr>
      </w:pPr>
      <w:r>
        <w:rPr>
          <w:rFonts w:cs="Calibri" w:cstheme="minorHAnsi"/>
          <w:sz w:val="24"/>
          <w:szCs w:val="24"/>
        </w:rPr>
        <w:t>chápu pojem prvý, posledný, hore, dole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 w:cs="Calibri" w:cstheme="minorHAnsi"/>
          <w:sz w:val="28"/>
          <w:szCs w:val="28"/>
        </w:rPr>
      </w:pPr>
      <w:r>
        <w:rPr>
          <w:rFonts w:cs="Calibri" w:cstheme="minorHAnsi"/>
          <w:sz w:val="24"/>
          <w:szCs w:val="24"/>
        </w:rPr>
        <w:t xml:space="preserve">poznajú geometrické tvary, 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 w:cs="Calibri" w:cstheme="minorHAnsi"/>
          <w:sz w:val="28"/>
          <w:szCs w:val="28"/>
        </w:rPr>
      </w:pPr>
      <w:r>
        <w:rPr>
          <w:rFonts w:cs="Calibri" w:cstheme="minorHAnsi"/>
          <w:sz w:val="24"/>
          <w:szCs w:val="24"/>
        </w:rPr>
        <w:t>vedia vymenovať číselný rad od 1 do 10, niektorí do 20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 w:cs="Calibri" w:cstheme="minorHAnsi"/>
          <w:sz w:val="28"/>
          <w:szCs w:val="28"/>
        </w:rPr>
      </w:pPr>
      <w:r>
        <w:rPr>
          <w:rFonts w:cs="Calibri" w:cstheme="minorHAnsi"/>
          <w:sz w:val="24"/>
          <w:szCs w:val="24"/>
        </w:rPr>
        <w:t>vedia vytvoriť skupinu prvkov s daným počtom 1-10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 w:cs="Calibri" w:cstheme="minorHAnsi"/>
          <w:sz w:val="28"/>
          <w:szCs w:val="28"/>
        </w:rPr>
      </w:pPr>
      <w:r>
        <w:rPr>
          <w:rFonts w:cs="Calibri" w:cstheme="minorHAnsi"/>
          <w:sz w:val="24"/>
          <w:szCs w:val="24"/>
        </w:rPr>
        <w:t>vedia sa orientovať na papieri pomocou slov a slovných spojení hore-dole, vpredu-vzadu</w:t>
      </w:r>
    </w:p>
    <w:p>
      <w:pPr>
        <w:pStyle w:val="ListParagraph"/>
        <w:numPr>
          <w:ilvl w:val="0"/>
          <w:numId w:val="5"/>
        </w:numPr>
        <w:rPr>
          <w:rFonts w:ascii="Arial Rounded MT Bold" w:hAnsi="Arial Rounded MT Bold" w:cs="Calibri" w:cstheme="minorHAnsi"/>
          <w:sz w:val="28"/>
          <w:szCs w:val="28"/>
        </w:rPr>
      </w:pPr>
      <w:r>
        <w:rPr>
          <w:rFonts w:cs="Calibri" w:cstheme="minorHAnsi"/>
          <w:sz w:val="24"/>
          <w:szCs w:val="24"/>
        </w:rPr>
        <w:t>vedia prostredníctvom digitálnych pomôcok stimulovať pohyb po štvorcovej sieti v štyroch krokoch, vyfarbovať uzavreté plochy, hľadať a prenášať predmety na určené miesto</w:t>
      </w:r>
    </w:p>
    <w:p>
      <w:pPr>
        <w:pStyle w:val="Normal"/>
        <w:rPr>
          <w:rFonts w:ascii="Arial Rounded MT Bold" w:hAnsi="Arial Rounded MT Bold" w:cs="Calibri"/>
          <w:b/>
          <w:sz w:val="28"/>
          <w:szCs w:val="28"/>
        </w:rPr>
      </w:pPr>
      <w:r>
        <w:rPr>
          <w:rFonts w:cs="Calibri" w:ascii="Calibri" w:hAnsi="Calibri"/>
          <w:sz w:val="24"/>
          <w:szCs w:val="24"/>
        </w:rPr>
        <w:t xml:space="preserve">         </w:t>
      </w:r>
      <w:r>
        <w:rPr>
          <w:rFonts w:cs="Calibri" w:ascii="Arial Rounded MT Bold" w:hAnsi="Arial Rounded MT Bold"/>
          <w:b/>
          <w:sz w:val="28"/>
          <w:szCs w:val="28"/>
        </w:rPr>
        <w:t>Nedostatky:</w:t>
      </w:r>
    </w:p>
    <w:p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nedokážu riešiť úlohy, v ktorých sa pridáva a odoberá</w:t>
      </w:r>
    </w:p>
    <w:p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nedokážu vyznačiť bodkami, čiarkami počet predmetov v skupine</w:t>
      </w:r>
    </w:p>
    <w:p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nechápu pojmy vpravo- vľavo</w:t>
      </w:r>
    </w:p>
    <w:p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majú nedostatočnú orientáciu v priestore a v rade</w:t>
      </w:r>
    </w:p>
    <w:p>
      <w:pPr>
        <w:pStyle w:val="Normal"/>
        <w:rPr>
          <w:rFonts w:ascii="Calibri" w:hAnsi="Calibri" w:cs="Calibri"/>
          <w:sz w:val="28"/>
          <w:szCs w:val="28"/>
          <w:u w:val="single"/>
        </w:rPr>
      </w:pPr>
      <w:r>
        <w:rPr>
          <w:rFonts w:cs="Calibri" w:ascii="Calibri" w:hAnsi="Calibri"/>
          <w:sz w:val="28"/>
          <w:szCs w:val="28"/>
          <w:u w:val="single"/>
        </w:rPr>
      </w:r>
    </w:p>
    <w:p>
      <w:pPr>
        <w:pStyle w:val="Normal"/>
        <w:rPr>
          <w:rFonts w:cs="Calibri" w:cstheme="minorHAnsi"/>
          <w:b/>
          <w:sz w:val="24"/>
          <w:szCs w:val="24"/>
        </w:rPr>
      </w:pPr>
      <w:r>
        <w:rPr>
          <w:rFonts w:cs="Calibri" w:ascii="Arial Rounded MT Bold" w:hAnsi="Arial Rounded MT Bold"/>
          <w:b/>
          <w:sz w:val="28"/>
          <w:szCs w:val="28"/>
          <w:u w:val="single"/>
        </w:rPr>
        <w:t xml:space="preserve"> </w:t>
      </w:r>
      <w:r>
        <w:rPr>
          <w:rFonts w:cs="Calibri" w:ascii="Calibri" w:hAnsi="Calibri"/>
          <w:b/>
          <w:sz w:val="28"/>
          <w:szCs w:val="28"/>
          <w:u w:val="single"/>
        </w:rPr>
        <w:t>Č</w:t>
      </w:r>
      <w:r>
        <w:rPr>
          <w:rFonts w:cs="Calibri" w:ascii="Arial Rounded MT Bold" w:hAnsi="Arial Rounded MT Bold"/>
          <w:b/>
          <w:sz w:val="28"/>
          <w:szCs w:val="28"/>
          <w:u w:val="single"/>
        </w:rPr>
        <w:t>lovek a príroda</w:t>
      </w:r>
      <w:r>
        <w:rPr>
          <w:rFonts w:cs="Calibri" w:cstheme="minorHAnsi"/>
          <w:b/>
          <w:sz w:val="24"/>
          <w:szCs w:val="24"/>
        </w:rPr>
        <w:t xml:space="preserve">  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Deti si rozvíjali prírodovednú gramotnosť prostredníctvom pozorovania prírodných reálií, čím si utvárali elementárny vzťah k prírode a spoločenskému prostrediu. Vytvárali sme situácie prostredníctvom ktorých skúmali predmety a javy prostredníctvom pokusu – omylu. Zrealizovali sme pokusy s vodou- vyparovanie, rozpúšťanie soli a cukru , topenie ľadu a mrznutie vody. Diskutovali o pozorovateľných zmenách  v prírode. Poznávali živú a neživú prírodu, rastlinnú a živočíšnu ríšu. Vytvárali sme situácie na rozpoznávanie a pomenúvanie základných pozorovateľných anatomických kategórií. Diskutovali sme s deťmi o dôležitosti vody pre náš život a našu Zem a diskutovali sme aj o vesmíre a vesmírnych telesách. Deti sa oboznamovali aj s prevenciou voči niektorým chorobám. </w:t>
      </w:r>
    </w:p>
    <w:p>
      <w:pPr>
        <w:pStyle w:val="Normal"/>
        <w:rPr>
          <w:rFonts w:ascii="Calibri" w:hAnsi="Calibri" w:cs="Calibri"/>
          <w:b/>
          <w:sz w:val="28"/>
          <w:szCs w:val="28"/>
          <w:u w:val="single"/>
        </w:rPr>
      </w:pPr>
      <w:r>
        <w:rPr>
          <w:rFonts w:cs="Calibri" w:ascii="Calibri" w:hAnsi="Calibri"/>
          <w:b/>
          <w:sz w:val="28"/>
          <w:szCs w:val="28"/>
          <w:u w:val="single"/>
        </w:rPr>
        <w:t xml:space="preserve"> </w:t>
      </w:r>
    </w:p>
    <w:p>
      <w:pPr>
        <w:pStyle w:val="Normal"/>
        <w:ind w:left="502"/>
        <w:rPr>
          <w:rFonts w:ascii="Arial Rounded MT Bold" w:hAnsi="Arial Rounded MT Bold" w:cs="Calibri" w:cstheme="minorHAnsi"/>
          <w:b/>
          <w:sz w:val="28"/>
          <w:szCs w:val="28"/>
        </w:rPr>
      </w:pPr>
      <w:r>
        <w:rPr>
          <w:rFonts w:cs="Calibri" w:ascii="Arial Rounded MT Bold" w:hAnsi="Arial Rounded MT Bold" w:cstheme="minorHAnsi"/>
          <w:b/>
          <w:sz w:val="28"/>
          <w:szCs w:val="28"/>
        </w:rPr>
        <w:t>Klady :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vedia určiť počasie a zaznamenať ho v kalendári počasia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poznajú zvieratá žijúce v lese, na dvore,  vo vode, niektoré hospodárske a exotické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poznajú základné druhy ovocia a zeleniny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uvedomujú si nebezpečenstvo , ktoré môže hroziť v prírode – uštipnutie, chôdza po zamrznutom potoku, požiar</w:t>
      </w:r>
    </w:p>
    <w:p>
      <w:pPr>
        <w:pStyle w:val="ListParagraph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ListParagraph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</w:r>
    </w:p>
    <w:p>
      <w:pPr>
        <w:pStyle w:val="Normal"/>
        <w:rPr>
          <w:rFonts w:ascii="Arial Rounded MT Bold" w:hAnsi="Arial Rounded MT Bold" w:cs="Calibri"/>
          <w:b/>
          <w:sz w:val="28"/>
          <w:szCs w:val="28"/>
        </w:rPr>
      </w:pPr>
      <w:r>
        <w:rPr>
          <w:rFonts w:cs="Calibri" w:ascii="Arial Rounded MT Bold" w:hAnsi="Arial Rounded MT Bold"/>
          <w:b/>
          <w:sz w:val="28"/>
          <w:szCs w:val="28"/>
        </w:rPr>
        <w:t xml:space="preserve">        </w:t>
      </w:r>
      <w:r>
        <w:rPr>
          <w:rFonts w:cs="Calibri" w:ascii="Arial Rounded MT Bold" w:hAnsi="Arial Rounded MT Bold"/>
          <w:b/>
          <w:sz w:val="28"/>
          <w:szCs w:val="28"/>
        </w:rPr>
        <w:t>Nedostatky: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nechápu význam a zmeny ročných období a nevedia ich pomenovať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nie sú ohľaduplní  voči prírode a zvieratám ( trhajú a lámu kvety, kopú do zvierat)</w:t>
      </w:r>
    </w:p>
    <w:p>
      <w:pPr>
        <w:pStyle w:val="ListParagraph"/>
        <w:numPr>
          <w:ilvl w:val="0"/>
          <w:numId w:val="5"/>
        </w:numPr>
        <w:rPr>
          <w:rFonts w:ascii="Arial Unicode MS" w:hAnsi="Arial Unicode MS" w:eastAsia="Arial Unicode MS" w:cs="Arial Unicode MS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nedokážu opísať prírodné javy a podmienky ich fungovania- </w:t>
      </w:r>
      <w:r>
        <w:rPr>
          <w:rFonts w:eastAsia="Arial Unicode MS" w:cs="Arial Unicode MS" w:ascii="Arial Unicode MS" w:hAnsi="Arial Unicode MS"/>
          <w:sz w:val="24"/>
          <w:szCs w:val="24"/>
        </w:rPr>
        <w:t>svetlo a tiene, teplo a horenie, sila a pohyb</w:t>
      </w:r>
    </w:p>
    <w:p>
      <w:pPr>
        <w:pStyle w:val="ListParagraph"/>
        <w:numPr>
          <w:ilvl w:val="0"/>
          <w:numId w:val="5"/>
        </w:numPr>
        <w:rPr>
          <w:rFonts w:eastAsia="Arial Unicode MS" w:cs="Calibri" w:cstheme="minorHAnsi"/>
          <w:sz w:val="24"/>
          <w:szCs w:val="24"/>
        </w:rPr>
      </w:pPr>
      <w:r>
        <w:rPr>
          <w:rFonts w:eastAsia="Arial Unicode MS" w:cs="Calibri" w:cstheme="minorHAnsi"/>
          <w:sz w:val="24"/>
          <w:szCs w:val="24"/>
        </w:rPr>
        <w:t>dokážu pomenovať časti ľudského  tela, ale nedokážu opísať  základné fyziologické funkcie –trávenie, pohyb, krvný obeh</w:t>
      </w:r>
    </w:p>
    <w:p>
      <w:pPr>
        <w:pStyle w:val="Normal"/>
        <w:ind w:left="360"/>
        <w:rPr>
          <w:rFonts w:eastAsia="Arial Unicode MS" w:cs="Calibri" w:cstheme="minorHAnsi"/>
          <w:sz w:val="24"/>
          <w:szCs w:val="24"/>
        </w:rPr>
      </w:pPr>
      <w:r>
        <w:rPr>
          <w:rFonts w:eastAsia="Arial Unicode MS" w:cs="Calibri" w:cstheme="minorHAnsi"/>
          <w:sz w:val="24"/>
          <w:szCs w:val="24"/>
        </w:rPr>
      </w:r>
    </w:p>
    <w:p>
      <w:pPr>
        <w:pStyle w:val="Normal"/>
        <w:rPr>
          <w:rFonts w:ascii="Arial Black" w:hAnsi="Arial Black" w:eastAsia="Arial Unicode MS" w:cs="Calibri"/>
          <w:b/>
          <w:sz w:val="28"/>
          <w:szCs w:val="28"/>
          <w:u w:val="single"/>
        </w:rPr>
      </w:pPr>
      <w:r>
        <w:rPr>
          <w:rFonts w:eastAsia="Arial Unicode MS" w:cs="Calibri" w:ascii="Arial Black" w:hAnsi="Arial Black"/>
          <w:b/>
          <w:sz w:val="28"/>
          <w:szCs w:val="28"/>
          <w:u w:val="single"/>
        </w:rPr>
        <w:t>Človek  a spoločnosť</w:t>
      </w:r>
    </w:p>
    <w:p>
      <w:pPr>
        <w:pStyle w:val="Normal"/>
        <w:rPr>
          <w:rFonts w:eastAsia="Arial Unicode MS" w:cs="Calibri" w:cstheme="minorHAnsi"/>
          <w:sz w:val="24"/>
          <w:szCs w:val="24"/>
        </w:rPr>
      </w:pPr>
      <w:r>
        <w:rPr>
          <w:rFonts w:eastAsia="Arial Unicode MS" w:cs="Calibri" w:cstheme="minorHAnsi"/>
          <w:sz w:val="24"/>
          <w:szCs w:val="24"/>
        </w:rPr>
        <w:t>V tejto oblasti sme sa snažili naučiť  deti orientovať sa v blízkosti materskej školy a jej okolí, poznávať  najbližšie  spoločenské prostredie, orientovať sa v  časových, priestorových, sociálnych a medziľudských vzťahoch a to prostredníctvom didaktických hier, pozorovaním, zážitkovým učením, riadeným rozhovorom, pričom sme stavali na prirodzenej detskej zvedavosti. Oboznamovali sa s režimom dňa a aj prostredníctvom týždenného kalendára poznávali  dni v týždni. Počas vychádzok do okolia poznávali svoju obec a jej dominanty. Počas pobytu vonku sa oboznamovali so základnymi pravidlami cestnej premávky.</w:t>
      </w:r>
    </w:p>
    <w:p>
      <w:pPr>
        <w:pStyle w:val="Normal"/>
        <w:ind w:left="502"/>
        <w:rPr>
          <w:rFonts w:ascii="Arial Rounded MT Bold" w:hAnsi="Arial Rounded MT Bold" w:cs="Calibri" w:cstheme="minorHAnsi"/>
          <w:b/>
          <w:sz w:val="28"/>
          <w:szCs w:val="28"/>
        </w:rPr>
      </w:pPr>
      <w:r>
        <w:rPr>
          <w:rFonts w:cs="Calibri" w:ascii="Arial Rounded MT Bold" w:hAnsi="Arial Rounded MT Bold" w:cstheme="minorHAnsi"/>
          <w:b/>
          <w:sz w:val="28"/>
          <w:szCs w:val="28"/>
        </w:rPr>
        <w:t>Klady :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uvedomujú si svoju identitu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vedia sa orientovať v interiéri školy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poznajú najbližšie okolie, verejné budovy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vedia sa orientovať v časových vzťahoch dňa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vedia sa predstaviť menom a priezviskom, poznajú mená svojich spolužiakov, niektorí vedia aj  adresu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 </w:t>
      </w:r>
      <w:r>
        <w:rPr>
          <w:rFonts w:cs="Calibri" w:cstheme="minorHAnsi"/>
          <w:sz w:val="24"/>
          <w:szCs w:val="24"/>
        </w:rPr>
        <w:t>vedia vymenovať členov rodiny (otec, mama, dedo, babka, s pomenovaním súrodencov majú väčšinou problém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z dopravných značiek poznajú prechod pre chodcov a chápu jej význam a značku pozor stáť a tiež semafor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sú samostatní v sebaobslužných činnostiach – zobliecť sa, obliecť, poskladať oblečenie, použiť toaletu a vodovodnú batériu, používať príbor, používať kefku na zuby</w:t>
      </w:r>
    </w:p>
    <w:p>
      <w:pPr>
        <w:pStyle w:val="ListParagraph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  </w:t>
      </w:r>
    </w:p>
    <w:p>
      <w:pPr>
        <w:pStyle w:val="Normal"/>
        <w:rPr>
          <w:rFonts w:ascii="Arial Rounded MT Bold" w:hAnsi="Arial Rounded MT Bold" w:cs="Calibri"/>
          <w:b/>
          <w:sz w:val="28"/>
          <w:szCs w:val="28"/>
        </w:rPr>
      </w:pPr>
      <w:r>
        <w:rPr>
          <w:rFonts w:cs="Calibri" w:ascii="Arial Rounded MT Bold" w:hAnsi="Arial Rounded MT Bold"/>
          <w:b/>
          <w:sz w:val="28"/>
          <w:szCs w:val="28"/>
        </w:rPr>
        <w:t xml:space="preserve">       </w:t>
      </w:r>
      <w:r>
        <w:rPr>
          <w:rFonts w:cs="Calibri" w:ascii="Arial Rounded MT Bold" w:hAnsi="Arial Rounded MT Bold"/>
          <w:b/>
          <w:sz w:val="28"/>
          <w:szCs w:val="28"/>
        </w:rPr>
        <w:t>Nedostatky:</w:t>
      </w:r>
    </w:p>
    <w:p>
      <w:pPr>
        <w:pStyle w:val="ListParagraph"/>
        <w:numPr>
          <w:ilvl w:val="0"/>
          <w:numId w:val="5"/>
        </w:numPr>
        <w:rPr>
          <w:rFonts w:eastAsia="Arial Unicode MS" w:cs="Calibri" w:cstheme="minorHAnsi"/>
          <w:sz w:val="24"/>
          <w:szCs w:val="24"/>
        </w:rPr>
      </w:pPr>
      <w:r>
        <w:rPr>
          <w:rFonts w:eastAsia="Arial Unicode MS" w:cs="Calibri" w:cstheme="minorHAnsi"/>
          <w:sz w:val="24"/>
          <w:szCs w:val="24"/>
        </w:rPr>
        <w:t>problém v pojmoch – včera, dnes, zajtra</w:t>
      </w:r>
    </w:p>
    <w:p>
      <w:pPr>
        <w:pStyle w:val="ListParagraph"/>
        <w:numPr>
          <w:ilvl w:val="0"/>
          <w:numId w:val="5"/>
        </w:numPr>
        <w:rPr>
          <w:rFonts w:eastAsia="Arial Unicode MS" w:cs="Calibri" w:cstheme="minorHAnsi"/>
          <w:sz w:val="24"/>
          <w:szCs w:val="24"/>
        </w:rPr>
      </w:pPr>
      <w:r>
        <w:rPr>
          <w:rFonts w:eastAsia="Arial Unicode MS" w:cs="Calibri" w:cstheme="minorHAnsi"/>
          <w:sz w:val="24"/>
          <w:szCs w:val="24"/>
        </w:rPr>
        <w:t>neprimerané reakcie – mimika tváre, krik (upútanie pozornosti)</w:t>
      </w:r>
    </w:p>
    <w:p>
      <w:pPr>
        <w:pStyle w:val="ListParagraph"/>
        <w:numPr>
          <w:ilvl w:val="0"/>
          <w:numId w:val="5"/>
        </w:numPr>
        <w:rPr>
          <w:rFonts w:eastAsia="Arial Unicode MS" w:cs="Calibri" w:cstheme="minorHAnsi"/>
          <w:sz w:val="24"/>
          <w:szCs w:val="24"/>
        </w:rPr>
      </w:pPr>
      <w:r>
        <w:rPr>
          <w:rFonts w:eastAsia="Arial Unicode MS" w:cs="Calibri" w:cstheme="minorHAnsi"/>
          <w:sz w:val="24"/>
          <w:szCs w:val="24"/>
        </w:rPr>
        <w:t>niektorí sa nevedeli podeliť o hračky</w:t>
      </w:r>
    </w:p>
    <w:p>
      <w:pPr>
        <w:pStyle w:val="ListParagraph"/>
        <w:numPr>
          <w:ilvl w:val="0"/>
          <w:numId w:val="5"/>
        </w:numPr>
        <w:rPr>
          <w:rFonts w:eastAsia="Arial Unicode MS" w:cs="Calibri" w:cstheme="minorHAnsi"/>
          <w:sz w:val="24"/>
          <w:szCs w:val="24"/>
        </w:rPr>
      </w:pPr>
      <w:r>
        <w:rPr>
          <w:rFonts w:eastAsia="Arial Unicode MS" w:cs="Calibri" w:cstheme="minorHAnsi"/>
          <w:sz w:val="24"/>
          <w:szCs w:val="24"/>
        </w:rPr>
        <w:t>nerešpektovanie pravidiel MŠ – deti u ktorých absentovala dochádzka</w:t>
      </w:r>
    </w:p>
    <w:p>
      <w:pPr>
        <w:pStyle w:val="Normal"/>
        <w:rPr>
          <w:rFonts w:ascii="Arial Black" w:hAnsi="Arial Black" w:cs="Calibri"/>
          <w:b/>
          <w:sz w:val="28"/>
          <w:szCs w:val="28"/>
          <w:u w:val="single"/>
        </w:rPr>
      </w:pPr>
      <w:r>
        <w:rPr>
          <w:rFonts w:cs="Calibri" w:ascii="Arial Black" w:hAnsi="Arial Black"/>
          <w:b/>
          <w:sz w:val="28"/>
          <w:szCs w:val="28"/>
          <w:u w:val="single"/>
        </w:rPr>
        <w:t>Človek a svet práce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Deti skúmali a spoznávali  rôzne vlastnosti materiálov prostredníctvom zmyslov – hmat a sluch. Rozvíjali sme u detí základné pracovné zručnosti, aby zvládli  úkony bežného dňa. Triedili drobné materiály, skladali papier a pod. Počas  každodenných aktivít sa deti oboznamovali s rôznymi pracovnými postupmi, učili sa konštruovať podľa predlohy ( len s pomocou učiteľky), poznávali rôzne profesie. Stavby stavali prevažne podľa vlastnej fantázie. Oboznamovali sa s významom  triedenia odpadu. </w:t>
      </w:r>
    </w:p>
    <w:p>
      <w:pPr>
        <w:pStyle w:val="Normal"/>
        <w:ind w:left="502"/>
        <w:rPr>
          <w:rFonts w:ascii="Arial Rounded MT Bold" w:hAnsi="Arial Rounded MT Bold" w:cs="Calibri" w:cstheme="minorHAnsi"/>
          <w:b/>
          <w:sz w:val="28"/>
          <w:szCs w:val="28"/>
        </w:rPr>
      </w:pPr>
      <w:r>
        <w:rPr>
          <w:rFonts w:cs="Calibri" w:ascii="Arial Rounded MT Bold" w:hAnsi="Arial Rounded MT Bold" w:cstheme="minorHAnsi"/>
          <w:b/>
          <w:sz w:val="28"/>
          <w:szCs w:val="28"/>
        </w:rPr>
        <w:t>Klady :</w:t>
      </w:r>
    </w:p>
    <w:p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dokázali pomenovať a triediť niektoré druhy materiálov – plast, textil, papier, sklo</w:t>
      </w:r>
    </w:p>
    <w:p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zážitkovým učením – exkurziou získali poznatky o rôznych profesiách – učiteľ, hasič, kuchár, policajt, predavačka, lekár, murár,</w:t>
      </w:r>
    </w:p>
    <w:p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majú primerané zručnosti pri práci s nožnicami</w:t>
      </w:r>
    </w:p>
    <w:p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oboznámili sa s rôznym druhom papiera – trhali, krčili, lepili</w:t>
      </w:r>
    </w:p>
    <w:p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 xml:space="preserve">využívali pri zhotovovaní výrobkov odpadový materiál </w:t>
      </w:r>
    </w:p>
    <w:p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zvládli zatĺkať klince, pracovať s pinzetou, štipcom</w:t>
      </w:r>
    </w:p>
    <w:p>
      <w:pPr>
        <w:pStyle w:val="ListParagraph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</w:r>
    </w:p>
    <w:p>
      <w:pPr>
        <w:pStyle w:val="Normal"/>
        <w:rPr>
          <w:rFonts w:ascii="Arial Rounded MT Bold" w:hAnsi="Arial Rounded MT Bold" w:cs="Calibri"/>
          <w:b/>
          <w:sz w:val="28"/>
          <w:szCs w:val="28"/>
        </w:rPr>
      </w:pPr>
      <w:r>
        <w:rPr>
          <w:rFonts w:cs="Calibri" w:ascii="Arial Rounded MT Bold" w:hAnsi="Arial Rounded MT Bold"/>
          <w:b/>
          <w:sz w:val="28"/>
          <w:szCs w:val="28"/>
        </w:rPr>
        <w:t xml:space="preserve">      </w:t>
      </w:r>
      <w:r>
        <w:rPr>
          <w:rFonts w:cs="Calibri" w:ascii="Arial Rounded MT Bold" w:hAnsi="Arial Rounded MT Bold"/>
          <w:b/>
          <w:sz w:val="28"/>
          <w:szCs w:val="28"/>
        </w:rPr>
        <w:t>Nedostatky:</w:t>
      </w:r>
    </w:p>
    <w:p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skladanie papiera – iba s pomocou učiteľky</w:t>
      </w:r>
    </w:p>
    <w:p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sebaobslužné činnosti – viazanie šnúrok, zapínanie gombíkov, zipsov (zvládli iba niektorí), viazanie šálov a naťahovanie  prstových rukavíc -neovládajú</w:t>
      </w:r>
    </w:p>
    <w:p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nedokážu konštruovať a zhotoviť výrobok podľa náčrtu, predlohy</w:t>
      </w:r>
    </w:p>
    <w:p>
      <w:pPr>
        <w:pStyle w:val="ListParagraph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</w:r>
    </w:p>
    <w:p>
      <w:pPr>
        <w:pStyle w:val="Normal"/>
        <w:rPr>
          <w:rFonts w:ascii="Arial Black" w:hAnsi="Arial Black" w:cs="Calibri"/>
          <w:b/>
          <w:sz w:val="28"/>
          <w:szCs w:val="28"/>
          <w:u w:val="single"/>
        </w:rPr>
      </w:pPr>
      <w:r>
        <w:rPr>
          <w:rFonts w:cs="Calibri" w:ascii="Arial Black" w:hAnsi="Arial Black"/>
          <w:b/>
          <w:sz w:val="28"/>
          <w:szCs w:val="28"/>
          <w:u w:val="single"/>
        </w:rPr>
        <w:t>Umenie a kultúra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ascii="HuBroadway" w:hAnsi="HuBroadway"/>
          <w:b/>
          <w:sz w:val="28"/>
          <w:szCs w:val="28"/>
          <w:u w:val="single"/>
        </w:rPr>
        <w:t>Hudobná  výchova</w:t>
      </w:r>
    </w:p>
    <w:p>
      <w:pPr>
        <w:pStyle w:val="Normal"/>
        <w:jc w:val="both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Oblasť umeleckej sféry hodnotíme veľmi pozitívne. Deti prirodzene inklinujú k hudbe rôznych žánrov, rady spievajú, rytmizujú, hrajú na detských hudobných nástrojoch. Snažili sme sa  u detí rozvíjať komplexne všetky elementárne hudobné schopnosti – rytmické, vokálne, inštrumentálne, hudobno-pohybové a hudobno-dramatické činnosti. Vytvárali sme rytmické sprievody k riekankám a piesňam hrou na telo, realizovali sme dychové rozcvičky a hry s dychom, deti sa oboznamovali s hudobnými nástrojmi Orffovho inštrumentára a využívali na rytmizáciu aj zhotovené rytmické nástroje. V percepčných činnostiach sme usmerňovali deti ku globálnemu vnímaniu hudby – textom, pohybom, mimikou</w:t>
      </w:r>
    </w:p>
    <w:p>
      <w:pPr>
        <w:pStyle w:val="Normal"/>
        <w:rPr>
          <w:rFonts w:cs="Calibri" w:cstheme="minorHAnsi"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rPr>
          <w:rFonts w:cs="Calibri" w:cstheme="minorHAnsi"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rPr>
          <w:rFonts w:cs="Calibri" w:cstheme="minorHAnsi"/>
          <w:b/>
          <w:sz w:val="24"/>
          <w:szCs w:val="24"/>
        </w:rPr>
      </w:pPr>
      <w:r>
        <w:rPr>
          <w:rFonts w:cs="Calibri" w:ascii="HuBroadway" w:hAnsi="HuBroadway"/>
          <w:b/>
          <w:sz w:val="28"/>
          <w:szCs w:val="28"/>
          <w:u w:val="single"/>
        </w:rPr>
        <w:t>Výtvarná  výchova</w:t>
      </w:r>
    </w:p>
    <w:p>
      <w:pPr>
        <w:pStyle w:val="Normal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Deti prostredníctvom hravých výtvarných činností vyjadrovali svoje predstavy, fantáziu a tvorivosť. Oboznámili sa s maľbou, modelovaním i tvorením kompozície z prírodného materiálu. Využívali sme rôzne výtvarné techniky- miešanie farieb, zapúšťanie farieb, odtláčanie, koláž, maľovanie korálkami, tupovanie, frotáž, maľovanie tušom, bublinkovou fóliou, špagátom, prstovými farbami, práca s rôznym materiálom, nožnicami, lepidlom ...Deti obľubovali kreslenie kriedou na tabuľky a taktiež kresliť kriedou na chodník. Deťom bolo umožnené kresliť spontánne, ale aj podľa pokynov učiteľky. Veľký dôraz sme kládli na kresbu ľudskej postavy .</w:t>
      </w:r>
    </w:p>
    <w:p>
      <w:pPr>
        <w:pStyle w:val="ListParagraph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</w:r>
    </w:p>
    <w:p>
      <w:pPr>
        <w:pStyle w:val="Normal"/>
        <w:ind w:left="502"/>
        <w:rPr>
          <w:rFonts w:ascii="Arial Rounded MT Bold" w:hAnsi="Arial Rounded MT Bold" w:cs="Calibri" w:cstheme="minorHAnsi"/>
          <w:b/>
          <w:sz w:val="28"/>
          <w:szCs w:val="28"/>
        </w:rPr>
      </w:pPr>
      <w:r>
        <w:rPr>
          <w:rFonts w:cs="Calibri" w:ascii="Arial Rounded MT Bold" w:hAnsi="Arial Rounded MT Bold" w:cstheme="minorHAnsi"/>
          <w:b/>
          <w:sz w:val="28"/>
          <w:szCs w:val="28"/>
        </w:rPr>
        <w:t>Klady :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záujem o výtvarné činnosti a väčšia vytrvalosť pri dokončení práce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radi modelujú na danú tému, aj podľa vlastnej fantázie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vedia pracovať s lepidlom, štetcom, farbami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ovládajú výtvarné techniky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poznajú základné a doplnkové farby (deti, ktoré pravidelne navštevovali MŠ)</w:t>
      </w:r>
    </w:p>
    <w:p>
      <w:pPr>
        <w:pStyle w:val="ListParagraph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majú pozitívny vzťah k spevu a tancu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vedia použiť rôzne spôsoby hry na telo ( tlieskanie, dupanie, plieskanie )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dokážu sa prezentovať pri tanci svojím vlastným spôsobom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poznajú dostatočné množstvo piesní k ročným obdobiam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zvládnu prísunný krok, úklon, otočku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rady tancujú na piesne detských hudobných autorov</w:t>
      </w:r>
    </w:p>
    <w:p>
      <w:pPr>
        <w:pStyle w:val="ListParagraph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rPr>
          <w:rFonts w:ascii="Arial Rounded MT Bold" w:hAnsi="Arial Rounded MT Bold" w:cs="Calibri"/>
          <w:b/>
          <w:sz w:val="28"/>
          <w:szCs w:val="28"/>
        </w:rPr>
      </w:pPr>
      <w:r>
        <w:rPr>
          <w:rFonts w:cs="Calibri" w:cstheme="minorHAnsi"/>
          <w:sz w:val="24"/>
          <w:szCs w:val="24"/>
        </w:rPr>
        <w:t xml:space="preserve">         </w:t>
      </w:r>
      <w:r>
        <w:rPr>
          <w:rFonts w:cs="Calibri" w:ascii="Arial Rounded MT Bold" w:hAnsi="Arial Rounded MT Bold"/>
          <w:b/>
          <w:sz w:val="28"/>
          <w:szCs w:val="28"/>
        </w:rPr>
        <w:t>Nedostatky: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neoriginálny výtvarný prejav – nedostatok fantázie pri kresbe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slabá vytrvalosť  pri činnosti, ak sa im nedarí strácajú záujem, potrebujú povzbudenie dospelého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nedostatočné sústredenie pri nácviku piesní, tanca</w:t>
      </w:r>
    </w:p>
    <w:p>
      <w:pPr>
        <w:pStyle w:val="Normal"/>
        <w:ind w:left="36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ind w:left="360"/>
        <w:rPr>
          <w:rFonts w:ascii="Arial Black" w:hAnsi="Arial Black" w:cs="Calibri" w:cstheme="minorHAnsi"/>
          <w:sz w:val="28"/>
          <w:szCs w:val="28"/>
          <w:u w:val="single"/>
        </w:rPr>
      </w:pPr>
      <w:r>
        <w:rPr>
          <w:rFonts w:cs="Calibri" w:cstheme="minorHAnsi" w:ascii="Arial Black" w:hAnsi="Arial Black"/>
          <w:sz w:val="28"/>
          <w:szCs w:val="28"/>
          <w:u w:val="single"/>
        </w:rPr>
      </w:r>
    </w:p>
    <w:p>
      <w:pPr>
        <w:pStyle w:val="Normal"/>
        <w:ind w:left="360"/>
        <w:rPr>
          <w:rFonts w:ascii="Arial Black" w:hAnsi="Arial Black" w:cs="Calibri" w:cstheme="minorHAnsi"/>
          <w:sz w:val="28"/>
          <w:szCs w:val="28"/>
          <w:u w:val="single"/>
        </w:rPr>
      </w:pPr>
      <w:r>
        <w:rPr>
          <w:rFonts w:cs="Calibri" w:ascii="Arial Black" w:hAnsi="Arial Black" w:cstheme="minorHAnsi"/>
          <w:sz w:val="28"/>
          <w:szCs w:val="28"/>
          <w:u w:val="single"/>
        </w:rPr>
        <w:t>Zdravie a pohyb</w:t>
      </w:r>
    </w:p>
    <w:p>
      <w:pPr>
        <w:pStyle w:val="Normal"/>
        <w:ind w:left="36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 xml:space="preserve">V tejto vzdelávacej oblasti sme sa zamerali na pohyb ako prostriedok upevňovania zdravia a na podporu každodenného pohybového režimu detí pestrou a príťažlivou formou. Deti sme prirodzene motivovali k pohybovej aktivite. Pri vykonávaní rôznych telesných cvičení sme dbali na správne prevedenie. Osvojovali si základné polohy a postoje, liezli, podliezali a preliezali pomocou využívania rôzneho náradia. Zdokonaľovali si správnu techniku základných lokomočných pohybov. Pri pobyte vonku sme nechali deťom dostatok voľnosti a možností na beh, chôdzu, jazdu na odrážadlách a motorkách, hry s loptou. Viedli sme ich k dodržiavaniu pravidiel v pohybových hrách. </w:t>
      </w:r>
    </w:p>
    <w:p>
      <w:pPr>
        <w:pStyle w:val="Normal"/>
        <w:ind w:left="36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To, ako sa starať o vlastné telo, si deti pripomínali pri každodenných činnostiach podporujúcich zdravý životný štýl. Oboznámili sa  so starostlivosťou o svoje zdravie, rozoznávali zdravé a nezdravé potraviny, ako sa starať o svoje zúbky, taktiež dôležitosť pobytu a pohybu na čerstvom vzduchu a pitného režimu.,</w:t>
      </w:r>
    </w:p>
    <w:p>
      <w:pPr>
        <w:pStyle w:val="Normal"/>
        <w:ind w:left="36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Úroveň sebaobslužných činností vždy závisí od  miery samostatnosti získavanej už v domácom prostredí, od podpory a trpezlivosti nás dospelých. Mladším a čiastočne aj starším deťom sme asistovali pri obliekaní, vyzliekaní a obúvaní.</w:t>
      </w:r>
    </w:p>
    <w:p>
      <w:pPr>
        <w:pStyle w:val="Normal"/>
        <w:ind w:left="36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Venovali sme pozornosť aj kultúre stolovania, používania príboru a udržiavaniu čistoty pri stolovaní.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ind w:left="502"/>
        <w:rPr>
          <w:rFonts w:ascii="Arial Rounded MT Bold" w:hAnsi="Arial Rounded MT Bold" w:cs="Calibri" w:cstheme="minorHAnsi"/>
          <w:b/>
          <w:sz w:val="28"/>
          <w:szCs w:val="28"/>
        </w:rPr>
      </w:pPr>
      <w:r>
        <w:rPr>
          <w:rFonts w:cs="Calibri" w:ascii="Arial Rounded MT Bold" w:hAnsi="Arial Rounded MT Bold" w:cstheme="minorHAnsi"/>
          <w:b/>
          <w:sz w:val="28"/>
          <w:szCs w:val="28"/>
        </w:rPr>
        <w:t>Klady :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dokážu liezť a podliezť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dokážu hádzať loptu a chytať loptu oboma rukami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poznajú a rešpektujú pravidlá pohybových hier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dokážu spolupracovať a súťažiť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rozlišujú zdravé a nezdravé potraviny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zdokonalili sa v sebaobslužných činnostiach</w:t>
      </w:r>
    </w:p>
    <w:p>
      <w:pPr>
        <w:pStyle w:val="ListParagraph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rPr>
          <w:rFonts w:ascii="Arial Rounded MT Bold" w:hAnsi="Arial Rounded MT Bold" w:cs="Calibri"/>
          <w:b/>
          <w:sz w:val="28"/>
          <w:szCs w:val="28"/>
        </w:rPr>
      </w:pPr>
      <w:r>
        <w:rPr>
          <w:rFonts w:cs="Calibri" w:ascii="Arial Rounded MT Bold" w:hAnsi="Arial Rounded MT Bold"/>
          <w:b/>
          <w:sz w:val="28"/>
          <w:szCs w:val="28"/>
        </w:rPr>
        <w:t xml:space="preserve">        </w:t>
      </w:r>
      <w:r>
        <w:rPr>
          <w:rFonts w:cs="Calibri" w:ascii="Arial Rounded MT Bold" w:hAnsi="Arial Rounded MT Bold"/>
          <w:b/>
          <w:sz w:val="28"/>
          <w:szCs w:val="28"/>
        </w:rPr>
        <w:t>Nedostatky: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nesprávne držanie tela pri cvičení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nepresnosť predvádzania cvikov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neovládanie terminológie základných polôh a postojov</w:t>
      </w:r>
    </w:p>
    <w:p>
      <w:pPr>
        <w:pStyle w:val="ListParagraph"/>
        <w:numPr>
          <w:ilvl w:val="0"/>
          <w:numId w:val="5"/>
        </w:numPr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nezáujem rodičov viesť deti k samostatnosti v sebaobslužných činnostiach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rPr>
          <w:rFonts w:ascii="Arial Rounded MT Bold" w:hAnsi="Arial Rounded MT Bold" w:cs="Calibri" w:cstheme="minorHAnsi"/>
          <w:sz w:val="24"/>
          <w:szCs w:val="24"/>
        </w:rPr>
      </w:pPr>
      <w:r>
        <w:rPr>
          <w:rFonts w:cs="Calibri" w:ascii="Arial Rounded MT Bold" w:hAnsi="Arial Rounded MT Bold" w:cstheme="minorHAnsi"/>
          <w:sz w:val="24"/>
          <w:szCs w:val="24"/>
        </w:rPr>
        <w:t>NÁVRHY OPATRENÍ:</w:t>
      </w:r>
    </w:p>
    <w:p>
      <w:pPr>
        <w:pStyle w:val="ListParagraph"/>
        <w:numPr>
          <w:ilvl w:val="0"/>
          <w:numId w:val="6"/>
        </w:numPr>
        <w:rPr>
          <w:rFonts w:ascii="Arial Rounded MT Bold" w:hAnsi="Arial Rounded MT Bold"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posilni</w:t>
      </w:r>
      <w:r>
        <w:rPr>
          <w:rFonts w:cs="Calibri" w:ascii="Calibri" w:hAnsi="Calibri"/>
          <w:sz w:val="24"/>
          <w:szCs w:val="24"/>
        </w:rPr>
        <w:t>ť rolu učiteľky, profesijný a odborný rast – vzdelávanie, samoštúdium</w:t>
      </w:r>
    </w:p>
    <w:p>
      <w:pPr>
        <w:pStyle w:val="ListParagraph"/>
        <w:numPr>
          <w:ilvl w:val="0"/>
          <w:numId w:val="6"/>
        </w:numPr>
        <w:rPr>
          <w:rFonts w:ascii="Arial Rounded MT Bold" w:hAnsi="Arial Rounded MT Bold" w:cs="Calibri" w:cstheme="minorHAns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vytvoriť podmienky na rozvíjanie komunikačných schopností detí a predčitateľskej gramotnosti</w:t>
      </w:r>
    </w:p>
    <w:p>
      <w:pPr>
        <w:pStyle w:val="ListParagraph"/>
        <w:numPr>
          <w:ilvl w:val="0"/>
          <w:numId w:val="6"/>
        </w:numPr>
        <w:rPr>
          <w:rFonts w:ascii="Arial Rounded MT Bold" w:hAnsi="Arial Rounded MT Bold"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individuálnymi pohovormi nabádať</w:t>
      </w:r>
      <w:r>
        <w:rPr>
          <w:rFonts w:cs="Calibri" w:ascii="Calibri" w:hAnsi="Calibri"/>
          <w:sz w:val="24"/>
          <w:szCs w:val="24"/>
        </w:rPr>
        <w:t xml:space="preserve"> rodičov k spolupráci s logopédom už v 4.roku života dieťaťa a ku komunikácii v spisovnom jazyku aj doma</w:t>
      </w:r>
    </w:p>
    <w:p>
      <w:pPr>
        <w:pStyle w:val="ListParagraph"/>
        <w:numPr>
          <w:ilvl w:val="0"/>
          <w:numId w:val="6"/>
        </w:numPr>
        <w:rPr>
          <w:rFonts w:ascii="Arial Rounded MT Bold" w:hAnsi="Arial Rounded MT Bold"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vyu</w:t>
      </w:r>
      <w:r>
        <w:rPr>
          <w:rFonts w:cs="Calibri" w:ascii="Calibri" w:hAnsi="Calibri"/>
          <w:sz w:val="24"/>
          <w:szCs w:val="24"/>
        </w:rPr>
        <w:t>žívať pedagogickú diagnostiku na zisťovanie odchýlok k individuálnej práci</w:t>
      </w:r>
    </w:p>
    <w:p>
      <w:pPr>
        <w:pStyle w:val="ListParagraph"/>
        <w:numPr>
          <w:ilvl w:val="0"/>
          <w:numId w:val="6"/>
        </w:numPr>
        <w:rPr>
          <w:rFonts w:ascii="Arial Rounded MT Bold" w:hAnsi="Arial Rounded MT Bold"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zrealizova</w:t>
      </w:r>
      <w:r>
        <w:rPr>
          <w:rFonts w:cs="Calibri" w:ascii="Calibri" w:hAnsi="Calibri"/>
          <w:sz w:val="24"/>
          <w:szCs w:val="24"/>
        </w:rPr>
        <w:t>ť jazykový program</w:t>
      </w:r>
    </w:p>
    <w:p>
      <w:pPr>
        <w:pStyle w:val="ListParagraph"/>
        <w:numPr>
          <w:ilvl w:val="0"/>
          <w:numId w:val="6"/>
        </w:numPr>
        <w:rPr>
          <w:rFonts w:ascii="Arial Rounded MT Bold" w:hAnsi="Arial Rounded MT Bold"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podporovať</w:t>
      </w:r>
      <w:r>
        <w:rPr>
          <w:rFonts w:cs="Calibri" w:ascii="Calibri" w:hAnsi="Calibri"/>
          <w:sz w:val="24"/>
          <w:szCs w:val="24"/>
        </w:rPr>
        <w:t xml:space="preserve"> tvorivosť, kreativitu a rozvoj fantázie detí v rôznych formách detských činností </w:t>
      </w:r>
    </w:p>
    <w:p>
      <w:pPr>
        <w:pStyle w:val="ListParagraph"/>
        <w:numPr>
          <w:ilvl w:val="0"/>
          <w:numId w:val="6"/>
        </w:numPr>
        <w:rPr>
          <w:rFonts w:ascii="Arial Rounded MT Bold" w:hAnsi="Arial Rounded MT Bold" w:cs="Calibri" w:cstheme="minorHAns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zamerať sa na zdravý životný štýl – dentálna hygiena, zdravá výživa, pohybové aktivity, otužovanie, psychohygiena...</w:t>
      </w:r>
    </w:p>
    <w:p>
      <w:pPr>
        <w:pStyle w:val="ListParagraph"/>
        <w:numPr>
          <w:ilvl w:val="0"/>
          <w:numId w:val="6"/>
        </w:numPr>
        <w:rPr>
          <w:rFonts w:ascii="Arial Rounded MT Bold" w:hAnsi="Arial Rounded MT Bold" w:cs="Calibri" w:cstheme="minorHAns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skvalitnenie spolupráce s rodičmi a verejnosťou</w:t>
      </w:r>
    </w:p>
    <w:p>
      <w:pPr>
        <w:pStyle w:val="ListParagraph"/>
        <w:numPr>
          <w:ilvl w:val="0"/>
          <w:numId w:val="6"/>
        </w:numPr>
        <w:rPr>
          <w:rFonts w:ascii="Arial Rounded MT Bold" w:hAnsi="Arial Rounded MT Bold" w:cs="Calibri" w:cstheme="minorHAns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organizovať školské výlety na spoznávanie prírodných krás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2* Deti so špeciálnymi výchovno – vzdelávacími potrebami:  1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  <w:r>
        <w:rPr>
          <w:b/>
          <w:sz w:val="28"/>
          <w:szCs w:val="28"/>
        </w:rPr>
        <w:t>A) Počet detí zo sociálne znevýhodneného prostredia: 7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  <w:r>
        <w:rPr>
          <w:b/>
          <w:sz w:val="28"/>
          <w:szCs w:val="28"/>
        </w:rPr>
        <w:t xml:space="preserve">B) Počet prijatých detí od školského roka, v ktorom sa správa 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</w:t>
      </w:r>
      <w:r>
        <w:rPr>
          <w:b/>
          <w:sz w:val="28"/>
          <w:szCs w:val="28"/>
        </w:rPr>
        <w:t xml:space="preserve">vypracúva                        </w:t>
      </w:r>
    </w:p>
    <w:p>
      <w:pPr>
        <w:pStyle w:val="Normal"/>
        <w:rPr>
          <w:b/>
          <w:sz w:val="28"/>
          <w:szCs w:val="28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Počet vydaných rozhodnutí o prijatí do MŠ pre školský rok 2024/2025  bol  76.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</w:rPr>
        <w:t>Bolo vyhovené všetkým žiadateľom o prijatie dieťaťa do MŠ.</w:t>
      </w:r>
    </w:p>
    <w:p>
      <w:pPr>
        <w:pStyle w:val="ListParagraph"/>
        <w:ind w:left="804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3* Informácie o finančnom zabezpečení výchovno–vzdelávacej činnosti                       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>materskej školy</w:t>
      </w:r>
    </w:p>
    <w:p>
      <w:pPr>
        <w:pStyle w:val="Normal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Finančné zabezpečenie školy má na starosti zriaďovateľ – Obecný úrad Zámutov. Zákonný zástupca prispieva na čiastočnú úhradu nákladov spojených s hmotným zabezpečením školy sumou 5 eur. Deti, ktorých rodičia poberajú dávky v hmotnej núdzi sú oslobodení od platenia školných poplatkov. Z finančných prostriedkov, ktoré nám boli pridelené pre deti v HN boli zakúpené výtvarné pomôcky a pracovný materiál.</w:t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4* Spolupráca materskej školy s rodičmi a inými subjektmi</w:t>
      </w:r>
    </w:p>
    <w:p>
      <w:pPr>
        <w:pStyle w:val="Normal"/>
        <w:rPr>
          <w:rFonts w:ascii="Calibri" w:hAnsi="Calibri" w:cs="Calibri"/>
          <w:sz w:val="24"/>
          <w:szCs w:val="24"/>
        </w:rPr>
      </w:pPr>
      <w:r>
        <w:rPr>
          <w:rFonts w:cs="Calibri" w:cstheme="minorHAnsi"/>
          <w:sz w:val="24"/>
          <w:szCs w:val="24"/>
        </w:rPr>
        <w:t>Informácie o dianí na škole získavajú rodičia</w:t>
      </w:r>
      <w:r>
        <w:rPr>
          <w:rFonts w:cs="Calibri" w:ascii="Calibri" w:hAnsi="Calibri"/>
          <w:sz w:val="24"/>
          <w:szCs w:val="24"/>
        </w:rPr>
        <w:t xml:space="preserve"> v rámci konzultačných rozhovorov s učiteľkami, formou oznamov a pútačov na nástenkách v šatni, na web stránke, na zasadnutí rodičovských združení. Spolupodieľajú sa na aktivitách organizovaných materskou školou.</w:t>
      </w:r>
    </w:p>
    <w:p>
      <w:pPr>
        <w:pStyle w:val="Normal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</w:r>
    </w:p>
    <w:p>
      <w:pPr>
        <w:pStyle w:val="Normal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</w:r>
    </w:p>
    <w:p>
      <w:pPr>
        <w:pStyle w:val="Normal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V priebehu školského roka  materská škola spolupracovala s týmito subjektami:</w:t>
      </w:r>
    </w:p>
    <w:p>
      <w:pPr>
        <w:pStyle w:val="Normal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* Materská škola Zámutov 388</w:t>
      </w:r>
    </w:p>
    <w:p>
      <w:pPr>
        <w:pStyle w:val="Normal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* Základná škola Zámutov č.531</w:t>
      </w:r>
    </w:p>
    <w:p>
      <w:pPr>
        <w:pStyle w:val="Normal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* OcÚ Zámutov</w:t>
      </w:r>
    </w:p>
    <w:p>
      <w:pPr>
        <w:pStyle w:val="Normal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  <w:t>* Centrum pedagogicko-psychologického poradenstva a prevencie vo Vranove n/T</w:t>
      </w:r>
    </w:p>
    <w:p>
      <w:pPr>
        <w:pStyle w:val="Normal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</w:r>
    </w:p>
    <w:p>
      <w:pPr>
        <w:pStyle w:val="Normal"/>
        <w:rPr>
          <w:rFonts w:ascii="Arial Rounded MT Bold" w:hAnsi="Arial Rounded MT Bold" w:cs="Calibri" w:cstheme="minorHAnsi"/>
          <w:b/>
          <w:sz w:val="28"/>
          <w:szCs w:val="28"/>
        </w:rPr>
      </w:pPr>
      <w:r>
        <w:rPr>
          <w:rFonts w:cs="Calibri" w:cstheme="minorHAnsi" w:ascii="Arial Rounded MT Bold" w:hAnsi="Arial Rounded MT Bold"/>
          <w:b/>
          <w:sz w:val="28"/>
          <w:szCs w:val="28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V Zámutove 30.07.2025                                                                      Simona Oreničová</w:t>
      </w:r>
    </w:p>
    <w:p>
      <w:pPr>
        <w:pStyle w:val="ListParagraph"/>
        <w:spacing w:before="0" w:after="160"/>
        <w:ind w:left="502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</w:t>
      </w:r>
      <w:r>
        <w:rPr>
          <w:sz w:val="24"/>
          <w:szCs w:val="24"/>
        </w:rPr>
        <w:t>Riaditeľka MŠ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Arial Black">
    <w:charset w:val="ee"/>
    <w:family w:val="swiss"/>
    <w:pitch w:val="variable"/>
  </w:font>
  <w:font w:name="Times New Roman">
    <w:charset w:val="ee"/>
    <w:family w:val="roman"/>
    <w:pitch w:val="variable"/>
  </w:font>
  <w:font w:name="Algerian">
    <w:altName w:val="comic"/>
    <w:charset w:val="ee"/>
    <w:family w:val="roman"/>
    <w:pitch w:val="variable"/>
  </w:font>
  <w:font w:name="Arial Rounded MT Bold">
    <w:charset w:val="ee"/>
    <w:family w:val="swiss"/>
    <w:pitch w:val="variable"/>
  </w:font>
  <w:font w:name="Calibri">
    <w:charset w:val="ee"/>
    <w:family w:val="swiss"/>
    <w:pitch w:val="variable"/>
  </w:font>
  <w:font w:name="Arial Unicode MS">
    <w:charset w:val="ee"/>
    <w:family w:val="swiss"/>
    <w:pitch w:val="variable"/>
  </w:font>
  <w:font w:name="HuBroadway">
    <w:charset w:val="ee"/>
    <w:family w:val="roman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upperLetter"/>
      <w:lvlText w:val="%1)"/>
      <w:lvlJc w:val="left"/>
      <w:pPr>
        <w:tabs>
          <w:tab w:val="num" w:pos="0"/>
        </w:tabs>
        <w:ind w:left="756" w:hanging="372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64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84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904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24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44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64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84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504" w:hanging="180"/>
      </w:pPr>
      <w:rPr/>
    </w:lvl>
  </w:abstractNum>
  <w:abstractNum w:abstractNumId="3">
    <w:lvl w:ilvl="0">
      <w:start w:val="1"/>
      <w:numFmt w:val="upperLetter"/>
      <w:lvlText w:val="%1)"/>
      <w:lvlJc w:val="left"/>
      <w:pPr>
        <w:tabs>
          <w:tab w:val="num" w:pos="0"/>
        </w:tabs>
        <w:ind w:left="672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392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12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32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552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272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992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12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32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5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2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rFonts w:cstheme="minorHAnsi"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sk-SK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sk-SK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a32c6e"/>
    <w:rPr>
      <w:color w:themeColor="hyperlink" w:val="0563C1"/>
      <w:u w:val="single"/>
    </w:rPr>
  </w:style>
  <w:style w:type="character" w:styleId="TextbublinyChar" w:customStyle="1">
    <w:name w:val="Text bubliny Char"/>
    <w:basedOn w:val="DefaultParagraphFont"/>
    <w:link w:val="BalloonText"/>
    <w:uiPriority w:val="99"/>
    <w:semiHidden/>
    <w:qFormat/>
    <w:rsid w:val="00152623"/>
    <w:rPr>
      <w:rFonts w:ascii="Segoe UI" w:hAnsi="Segoe UI" w:cs="Segoe UI"/>
      <w:sz w:val="18"/>
      <w:szCs w:val="18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gister">
    <w:name w:val="Register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66299d"/>
    <w:pPr>
      <w:spacing w:before="0" w:after="160"/>
      <w:ind w:left="720"/>
      <w:contextualSpacing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152623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Bezzoznamu" w:default="1">
    <w:name w:val="Bez zo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39"/>
    <w:rsid w:val="007714f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szamutov1@gmail.com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LibreOffice/25.2.5.2$Windows_X86_64 LibreOffice_project/03d19516eb2e1dd5d4ccd751a0d6f35f35e08022</Application>
  <AppVersion>15.0000</AppVersion>
  <Pages>4</Pages>
  <Words>3833</Words>
  <Characters>23644</Characters>
  <CharactersWithSpaces>28140</CharactersWithSpaces>
  <Paragraphs>516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2025-08-27T06:52:00Z</dcterms:created>
  <dc:creator>MS301</dc:creator>
  <dc:description/>
  <dc:language>sk-SK</dc:language>
  <cp:lastModifiedBy>Asus</cp:lastModifiedBy>
  <cp:lastPrinted>2024-09-04T15:52:00Z</cp:lastPrinted>
  <dcterms:modified xsi:type="dcterms:W3CDTF">2025-08-27T06:52:00Z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